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f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715"/>
      </w:tblGrid>
      <w:tr w:rsidR="00A3574A" w:rsidTr="00A3574A">
        <w:tc>
          <w:tcPr>
            <w:tcW w:w="4782" w:type="dxa"/>
          </w:tcPr>
          <w:p w:rsidR="00A3574A" w:rsidRDefault="00A3574A">
            <w:pPr>
              <w:pStyle w:val="0"/>
              <w:rPr>
                <w:rStyle w:val="aff3"/>
                <w:lang w:eastAsia="en-US"/>
              </w:rPr>
            </w:pPr>
            <w:bookmarkStart w:id="0" w:name="bookmark2"/>
          </w:p>
        </w:tc>
        <w:tc>
          <w:tcPr>
            <w:tcW w:w="4783" w:type="dxa"/>
          </w:tcPr>
          <w:p w:rsidR="00A3574A" w:rsidRDefault="00A3574A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УТВЕРЖДЕНО</w:t>
            </w:r>
          </w:p>
          <w:p w:rsidR="00A3574A" w:rsidRDefault="00A3574A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Глава Шабуровского сельского поселения</w:t>
            </w:r>
          </w:p>
          <w:p w:rsidR="00A3574A" w:rsidRDefault="00A3574A">
            <w:pPr>
              <w:ind w:firstLine="0"/>
              <w:rPr>
                <w:lang w:eastAsia="ru-RU"/>
              </w:rPr>
            </w:pPr>
          </w:p>
          <w:p w:rsidR="00A3574A" w:rsidRDefault="00A3574A">
            <w:pPr>
              <w:tabs>
                <w:tab w:val="left" w:pos="2306"/>
                <w:tab w:val="left" w:pos="4007"/>
              </w:tabs>
              <w:ind w:firstLine="0"/>
              <w:rPr>
                <w:u w:val="single"/>
                <w:lang w:eastAsia="ru-RU"/>
              </w:rPr>
            </w:pPr>
            <w:r>
              <w:rPr>
                <w:u w:val="single"/>
                <w:lang w:eastAsia="ru-RU"/>
              </w:rPr>
              <w:tab/>
            </w:r>
            <w:r>
              <w:rPr>
                <w:lang w:eastAsia="ru-RU"/>
              </w:rPr>
              <w:t xml:space="preserve"> </w:t>
            </w:r>
            <w:r>
              <w:rPr>
                <w:u w:val="single"/>
                <w:lang w:eastAsia="ru-RU"/>
              </w:rPr>
              <w:t>А.В. Релин</w:t>
            </w:r>
          </w:p>
          <w:p w:rsidR="00A3574A" w:rsidRDefault="00A3574A">
            <w:pPr>
              <w:tabs>
                <w:tab w:val="left" w:pos="2306"/>
                <w:tab w:val="left" w:pos="4007"/>
              </w:tabs>
              <w:ind w:firstLine="0"/>
              <w:rPr>
                <w:u w:val="single"/>
                <w:lang w:eastAsia="ru-RU"/>
              </w:rPr>
            </w:pPr>
          </w:p>
          <w:p w:rsidR="00A3574A" w:rsidRDefault="00A3574A">
            <w:pPr>
              <w:pStyle w:val="0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>
              <w:rPr>
                <w:u w:val="single"/>
                <w:lang w:eastAsia="en-US"/>
              </w:rPr>
              <w:tab/>
            </w:r>
            <w:r>
              <w:rPr>
                <w:lang w:eastAsia="en-US"/>
              </w:rPr>
              <w:t>»</w:t>
            </w:r>
            <w:r>
              <w:rPr>
                <w:u w:val="single"/>
                <w:lang w:eastAsia="en-US"/>
              </w:rPr>
              <w:tab/>
              <w:t>___________</w:t>
            </w:r>
            <w:r>
              <w:rPr>
                <w:lang w:eastAsia="en-US"/>
              </w:rPr>
              <w:t>2021</w:t>
            </w:r>
            <w:r>
              <w:rPr>
                <w:lang w:eastAsia="en-US"/>
              </w:rPr>
              <w:t xml:space="preserve"> г.</w:t>
            </w:r>
          </w:p>
          <w:p w:rsidR="00A3574A" w:rsidRDefault="00A3574A">
            <w:pPr>
              <w:pStyle w:val="0"/>
              <w:rPr>
                <w:lang w:eastAsia="en-US"/>
              </w:rPr>
            </w:pPr>
          </w:p>
          <w:p w:rsidR="00A3574A" w:rsidRDefault="00A3574A">
            <w:pPr>
              <w:pStyle w:val="0"/>
              <w:rPr>
                <w:lang w:eastAsia="en-US"/>
              </w:rPr>
            </w:pPr>
          </w:p>
          <w:p w:rsidR="00A3574A" w:rsidRDefault="00A3574A">
            <w:pPr>
              <w:pStyle w:val="0"/>
              <w:rPr>
                <w:rStyle w:val="aff3"/>
              </w:rPr>
            </w:pPr>
          </w:p>
        </w:tc>
      </w:tr>
      <w:tr w:rsidR="00A3574A" w:rsidTr="00A3574A">
        <w:tc>
          <w:tcPr>
            <w:tcW w:w="9565" w:type="dxa"/>
            <w:gridSpan w:val="2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661160" cy="2095500"/>
                  <wp:effectExtent l="0" t="0" r="0" b="0"/>
                  <wp:docPr id="4" name="Рисунок 4" descr="Coat_of_Arms_of_Kasli_(Chelyabinsk_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oat_of_Arms_of_Kasli_(Chelyabinsk_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3574A" w:rsidRDefault="00A3574A" w:rsidP="00A3574A">
      <w:pPr>
        <w:rPr>
          <w:b/>
          <w:sz w:val="32"/>
          <w:szCs w:val="32"/>
          <w:lang w:eastAsia="ru-RU"/>
        </w:rPr>
      </w:pPr>
    </w:p>
    <w:p w:rsidR="00A3574A" w:rsidRDefault="00A3574A" w:rsidP="00A3574A">
      <w:pPr>
        <w:rPr>
          <w:b/>
          <w:sz w:val="32"/>
          <w:szCs w:val="32"/>
          <w:lang w:eastAsia="ru-RU"/>
        </w:rPr>
      </w:pP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Схема теплоснабжения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Шабуровского сельского поселения 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Каслинского района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на период с 2019 года до 2034 года</w:t>
      </w:r>
    </w:p>
    <w:p w:rsidR="00A3574A" w:rsidRDefault="00A3574A" w:rsidP="00A3574A">
      <w:pPr>
        <w:rPr>
          <w:b/>
          <w:sz w:val="32"/>
          <w:szCs w:val="32"/>
          <w:lang w:eastAsia="ru-RU"/>
        </w:rPr>
      </w:pP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Пояснительная записка</w:t>
      </w:r>
    </w:p>
    <w:p w:rsidR="00A3574A" w:rsidRDefault="00A3574A" w:rsidP="00A3574A">
      <w:pPr>
        <w:rPr>
          <w:rStyle w:val="a7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r>
        <w:rPr>
          <w:lang w:eastAsia="ru-RU"/>
        </w:rPr>
        <w:t>Договор №6-2021/6 от 31.01.2021</w:t>
      </w:r>
      <w:r>
        <w:rPr>
          <w:lang w:eastAsia="ru-RU"/>
        </w:rPr>
        <w:t xml:space="preserve">г. </w:t>
      </w:r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 xml:space="preserve">Разработчик: ООО «Диагностика и </w:t>
      </w:r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Энергоэффективность»</w:t>
      </w:r>
    </w:p>
    <w:p w:rsidR="00A3574A" w:rsidRDefault="00A3574A" w:rsidP="00A3574A">
      <w:pPr>
        <w:rPr>
          <w:rStyle w:val="aff4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rPr>
          <w:rStyle w:val="aff4"/>
          <w:lang w:eastAsia="ru-RU"/>
        </w:rPr>
      </w:pPr>
    </w:p>
    <w:p w:rsidR="00A3574A" w:rsidRDefault="00A3574A" w:rsidP="00A3574A">
      <w:pPr>
        <w:pStyle w:val="00"/>
        <w:rPr>
          <w:rStyle w:val="aff4"/>
        </w:rPr>
      </w:pPr>
      <w:r>
        <w:t>с. Шабурово</w:t>
      </w:r>
    </w:p>
    <w:p w:rsidR="00A3574A" w:rsidRDefault="00A3574A" w:rsidP="00A3574A">
      <w:pPr>
        <w:pStyle w:val="00"/>
      </w:pPr>
      <w:r>
        <w:rPr>
          <w:rStyle w:val="aff4"/>
          <w:iCs w:val="0"/>
        </w:rPr>
        <w:t>2021</w:t>
      </w:r>
      <w:r>
        <w:rPr>
          <w:rStyle w:val="aff4"/>
          <w:iCs w:val="0"/>
        </w:rPr>
        <w:t xml:space="preserve"> г.</w:t>
      </w:r>
      <w:r>
        <w:t xml:space="preserve"> </w:t>
      </w:r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6"/>
        <w:gridCol w:w="4669"/>
      </w:tblGrid>
      <w:tr w:rsidR="00A3574A" w:rsidTr="00A3574A">
        <w:tc>
          <w:tcPr>
            <w:tcW w:w="4782" w:type="dxa"/>
          </w:tcPr>
          <w:p w:rsidR="00A3574A" w:rsidRDefault="00A3574A">
            <w:pPr>
              <w:spacing w:line="276" w:lineRule="auto"/>
              <w:ind w:firstLine="0"/>
              <w:rPr>
                <w:rStyle w:val="aff3"/>
                <w:lang w:eastAsia="ru-RU"/>
              </w:rPr>
            </w:pPr>
            <w:r>
              <w:rPr>
                <w:rStyle w:val="aff3"/>
                <w:lang w:eastAsia="ru-RU"/>
              </w:rPr>
              <w:lastRenderedPageBreak/>
              <w:t>СОГЛАСОВАНО</w:t>
            </w:r>
          </w:p>
          <w:p w:rsidR="00A3574A" w:rsidRDefault="00A3574A">
            <w:pPr>
              <w:spacing w:line="276" w:lineRule="auto"/>
              <w:ind w:firstLine="0"/>
              <w:rPr>
                <w:rStyle w:val="aff3"/>
                <w:lang w:eastAsia="ru-RU"/>
              </w:rPr>
            </w:pPr>
          </w:p>
          <w:p w:rsidR="00A3574A" w:rsidRDefault="00A3574A">
            <w:pPr>
              <w:spacing w:line="276" w:lineRule="auto"/>
              <w:ind w:firstLine="0"/>
              <w:rPr>
                <w:rStyle w:val="aff3"/>
                <w:lang w:eastAsia="ru-RU"/>
              </w:rPr>
            </w:pPr>
            <w:r>
              <w:rPr>
                <w:rStyle w:val="aff3"/>
                <w:lang w:eastAsia="ru-RU"/>
              </w:rPr>
              <w:t>Директор</w:t>
            </w:r>
          </w:p>
          <w:p w:rsidR="00A3574A" w:rsidRDefault="00A3574A">
            <w:pPr>
              <w:spacing w:line="276" w:lineRule="auto"/>
              <w:ind w:firstLine="0"/>
              <w:jc w:val="left"/>
              <w:rPr>
                <w:rStyle w:val="aff3"/>
                <w:lang w:eastAsia="ru-RU"/>
              </w:rPr>
            </w:pPr>
            <w:r>
              <w:rPr>
                <w:rStyle w:val="aff3"/>
                <w:lang w:eastAsia="ru-RU"/>
              </w:rPr>
              <w:t>ООО «Диагностика и Энергоэффективность»</w:t>
            </w:r>
          </w:p>
          <w:p w:rsidR="00A3574A" w:rsidRDefault="00A3574A">
            <w:pPr>
              <w:spacing w:line="276" w:lineRule="auto"/>
              <w:ind w:firstLine="0"/>
              <w:rPr>
                <w:rStyle w:val="aff3"/>
                <w:lang w:eastAsia="ru-RU"/>
              </w:rPr>
            </w:pPr>
          </w:p>
          <w:p w:rsidR="00A3574A" w:rsidRDefault="00A3574A">
            <w:pPr>
              <w:tabs>
                <w:tab w:val="left" w:pos="2268"/>
              </w:tabs>
              <w:spacing w:line="276" w:lineRule="auto"/>
              <w:ind w:firstLine="0"/>
              <w:rPr>
                <w:rStyle w:val="aff3"/>
                <w:lang w:eastAsia="ru-RU"/>
              </w:rPr>
            </w:pPr>
            <w:r>
              <w:rPr>
                <w:rStyle w:val="aff3"/>
                <w:u w:val="single"/>
                <w:lang w:eastAsia="ru-RU"/>
              </w:rPr>
              <w:tab/>
            </w:r>
            <w:r>
              <w:rPr>
                <w:rStyle w:val="aff3"/>
                <w:lang w:eastAsia="ru-RU"/>
              </w:rPr>
              <w:t>А.А. Холодов</w:t>
            </w:r>
          </w:p>
          <w:p w:rsidR="00A3574A" w:rsidRDefault="00A3574A">
            <w:pPr>
              <w:tabs>
                <w:tab w:val="left" w:pos="2268"/>
              </w:tabs>
              <w:spacing w:line="276" w:lineRule="auto"/>
              <w:ind w:firstLine="0"/>
              <w:rPr>
                <w:rStyle w:val="aff3"/>
                <w:lang w:eastAsia="ru-RU"/>
              </w:rPr>
            </w:pPr>
          </w:p>
          <w:p w:rsidR="00A3574A" w:rsidRDefault="00A3574A">
            <w:pPr>
              <w:tabs>
                <w:tab w:val="left" w:pos="709"/>
                <w:tab w:val="left" w:pos="2268"/>
              </w:tabs>
              <w:spacing w:line="276" w:lineRule="auto"/>
              <w:ind w:firstLine="0"/>
              <w:rPr>
                <w:rStyle w:val="aff3"/>
                <w:lang w:eastAsia="ru-RU"/>
              </w:rPr>
            </w:pPr>
            <w:r>
              <w:rPr>
                <w:rStyle w:val="aff3"/>
                <w:lang w:eastAsia="ru-RU"/>
              </w:rPr>
              <w:t>«</w:t>
            </w:r>
            <w:r>
              <w:rPr>
                <w:rStyle w:val="aff3"/>
                <w:u w:val="single"/>
                <w:lang w:eastAsia="ru-RU"/>
              </w:rPr>
              <w:tab/>
            </w:r>
            <w:r>
              <w:rPr>
                <w:rStyle w:val="aff3"/>
                <w:lang w:eastAsia="ru-RU"/>
              </w:rPr>
              <w:t>»</w:t>
            </w:r>
            <w:r>
              <w:rPr>
                <w:rStyle w:val="aff3"/>
                <w:u w:val="single"/>
                <w:lang w:eastAsia="ru-RU"/>
              </w:rPr>
              <w:tab/>
            </w:r>
            <w:r>
              <w:rPr>
                <w:rStyle w:val="aff3"/>
                <w:lang w:eastAsia="ru-RU"/>
              </w:rPr>
              <w:t>2021</w:t>
            </w:r>
            <w:r>
              <w:rPr>
                <w:rStyle w:val="aff3"/>
                <w:lang w:eastAsia="ru-RU"/>
              </w:rPr>
              <w:t xml:space="preserve"> г.</w:t>
            </w:r>
          </w:p>
        </w:tc>
        <w:tc>
          <w:tcPr>
            <w:tcW w:w="4783" w:type="dxa"/>
          </w:tcPr>
          <w:p w:rsidR="00A3574A" w:rsidRDefault="00A3574A">
            <w:pPr>
              <w:spacing w:line="276" w:lineRule="auto"/>
              <w:ind w:firstLine="0"/>
            </w:pPr>
            <w:r>
              <w:rPr>
                <w:lang w:eastAsia="ru-RU"/>
              </w:rPr>
              <w:t>УТВЕРЖДЕНО</w:t>
            </w: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Глава Шабуровского сельского поселения</w:t>
            </w: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</w:p>
          <w:p w:rsidR="00A3574A" w:rsidRDefault="00A3574A">
            <w:pPr>
              <w:spacing w:line="276" w:lineRule="auto"/>
              <w:ind w:firstLine="0"/>
              <w:rPr>
                <w:lang w:eastAsia="ru-RU"/>
              </w:rPr>
            </w:pPr>
          </w:p>
          <w:p w:rsidR="00A3574A" w:rsidRDefault="00A3574A">
            <w:pPr>
              <w:tabs>
                <w:tab w:val="left" w:pos="2306"/>
                <w:tab w:val="left" w:pos="4007"/>
              </w:tabs>
              <w:spacing w:line="276" w:lineRule="auto"/>
              <w:ind w:firstLine="0"/>
              <w:rPr>
                <w:u w:val="single"/>
                <w:lang w:eastAsia="ru-RU"/>
              </w:rPr>
            </w:pPr>
            <w:r>
              <w:rPr>
                <w:u w:val="single"/>
                <w:lang w:eastAsia="ru-RU"/>
              </w:rPr>
              <w:tab/>
            </w:r>
            <w:r>
              <w:rPr>
                <w:lang w:eastAsia="ru-RU"/>
              </w:rPr>
              <w:t xml:space="preserve"> </w:t>
            </w:r>
            <w:r>
              <w:rPr>
                <w:u w:val="single"/>
                <w:lang w:eastAsia="ru-RU"/>
              </w:rPr>
              <w:t>А.В. Релин</w:t>
            </w:r>
          </w:p>
          <w:p w:rsidR="00A3574A" w:rsidRDefault="00A3574A">
            <w:pPr>
              <w:tabs>
                <w:tab w:val="left" w:pos="2306"/>
                <w:tab w:val="left" w:pos="4007"/>
              </w:tabs>
              <w:spacing w:line="276" w:lineRule="auto"/>
              <w:ind w:firstLine="0"/>
              <w:rPr>
                <w:u w:val="single"/>
                <w:lang w:eastAsia="ru-RU"/>
              </w:rPr>
            </w:pPr>
          </w:p>
          <w:p w:rsidR="00A3574A" w:rsidRDefault="00A3574A">
            <w:pPr>
              <w:pStyle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>
              <w:rPr>
                <w:u w:val="single"/>
                <w:lang w:eastAsia="en-US"/>
              </w:rPr>
              <w:tab/>
            </w:r>
            <w:r>
              <w:rPr>
                <w:lang w:eastAsia="en-US"/>
              </w:rPr>
              <w:t>»</w:t>
            </w:r>
            <w:r>
              <w:rPr>
                <w:u w:val="single"/>
                <w:lang w:eastAsia="en-US"/>
              </w:rPr>
              <w:tab/>
              <w:t>___________</w:t>
            </w:r>
            <w:r>
              <w:rPr>
                <w:lang w:eastAsia="en-US"/>
              </w:rPr>
              <w:t>2021</w:t>
            </w:r>
            <w:r>
              <w:rPr>
                <w:lang w:eastAsia="en-US"/>
              </w:rPr>
              <w:t xml:space="preserve"> г.</w:t>
            </w:r>
          </w:p>
          <w:p w:rsidR="00A3574A" w:rsidRDefault="00A3574A">
            <w:pPr>
              <w:tabs>
                <w:tab w:val="left" w:pos="753"/>
                <w:tab w:val="left" w:pos="2873"/>
              </w:tabs>
              <w:spacing w:line="276" w:lineRule="auto"/>
              <w:ind w:firstLine="0"/>
              <w:rPr>
                <w:rStyle w:val="aff3"/>
                <w:lang w:eastAsia="ru-RU"/>
              </w:rPr>
            </w:pPr>
          </w:p>
        </w:tc>
      </w:tr>
    </w:tbl>
    <w:p w:rsidR="00A3574A" w:rsidRDefault="00A3574A" w:rsidP="00A3574A">
      <w:pPr>
        <w:rPr>
          <w:rStyle w:val="a7"/>
          <w:lang w:eastAsia="ru-RU"/>
        </w:rPr>
      </w:pPr>
      <w:bookmarkStart w:id="1" w:name="bookmark3"/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p w:rsidR="00A3574A" w:rsidRDefault="00A3574A" w:rsidP="00A3574A">
      <w:pPr>
        <w:rPr>
          <w:rStyle w:val="a7"/>
          <w:lang w:eastAsia="ru-RU"/>
        </w:rPr>
      </w:pPr>
    </w:p>
    <w:bookmarkEnd w:id="1"/>
    <w:p w:rsidR="00A3574A" w:rsidRDefault="00A3574A" w:rsidP="00A3574A">
      <w:pPr>
        <w:jc w:val="center"/>
        <w:rPr>
          <w:szCs w:val="32"/>
        </w:rPr>
      </w:pPr>
      <w:r>
        <w:rPr>
          <w:b/>
          <w:sz w:val="32"/>
          <w:szCs w:val="32"/>
          <w:lang w:eastAsia="ru-RU"/>
        </w:rPr>
        <w:t>Схема теплоснабжения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Шабуровского сельского поселения 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Каслинского района</w:t>
      </w:r>
    </w:p>
    <w:p w:rsidR="00A3574A" w:rsidRDefault="00A3574A" w:rsidP="00A3574A">
      <w:pPr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на период с 2019 года до 2034 года</w:t>
      </w:r>
    </w:p>
    <w:p w:rsidR="00A3574A" w:rsidRDefault="00A3574A" w:rsidP="00A3574A">
      <w:pPr>
        <w:rPr>
          <w:b/>
          <w:sz w:val="32"/>
          <w:szCs w:val="32"/>
          <w:lang w:eastAsia="ru-RU"/>
        </w:rPr>
      </w:pPr>
    </w:p>
    <w:p w:rsidR="00A3574A" w:rsidRDefault="00A3574A" w:rsidP="00A3574A">
      <w:pPr>
        <w:rPr>
          <w:rStyle w:val="a7"/>
        </w:rPr>
      </w:pPr>
    </w:p>
    <w:p w:rsidR="00A3574A" w:rsidRDefault="00A3574A" w:rsidP="00A3574A">
      <w:pPr>
        <w:jc w:val="center"/>
        <w:rPr>
          <w:szCs w:val="32"/>
        </w:rPr>
      </w:pPr>
      <w:r>
        <w:rPr>
          <w:sz w:val="32"/>
          <w:szCs w:val="32"/>
          <w:lang w:eastAsia="ru-RU"/>
        </w:rPr>
        <w:t>Пояснительная записка</w:t>
      </w:r>
    </w:p>
    <w:p w:rsidR="00A3574A" w:rsidRDefault="00A3574A" w:rsidP="00A3574A">
      <w:pPr>
        <w:rPr>
          <w:rStyle w:val="a7"/>
          <w:b w:val="0"/>
        </w:rPr>
      </w:pPr>
    </w:p>
    <w:p w:rsidR="00A3574A" w:rsidRDefault="00A3574A" w:rsidP="00A3574A">
      <w:pPr>
        <w:rPr>
          <w:rStyle w:val="a7"/>
          <w:b w:val="0"/>
          <w:lang w:eastAsia="ru-RU"/>
        </w:rPr>
      </w:pPr>
    </w:p>
    <w:p w:rsidR="00A3574A" w:rsidRDefault="00A3574A" w:rsidP="00A3574A">
      <w:pPr>
        <w:rPr>
          <w:rStyle w:val="a7"/>
          <w:b w:val="0"/>
          <w:lang w:eastAsia="ru-RU"/>
        </w:rPr>
      </w:pPr>
    </w:p>
    <w:p w:rsidR="00A3574A" w:rsidRDefault="00A3574A" w:rsidP="00A3574A">
      <w:pPr>
        <w:rPr>
          <w:rStyle w:val="a7"/>
          <w:b w:val="0"/>
          <w:lang w:eastAsia="ru-RU"/>
        </w:rPr>
      </w:pPr>
    </w:p>
    <w:p w:rsidR="00A3574A" w:rsidRDefault="00A3574A" w:rsidP="00A3574A">
      <w:pPr>
        <w:rPr>
          <w:rStyle w:val="a7"/>
          <w:b w:val="0"/>
          <w:lang w:eastAsia="ru-RU"/>
        </w:rPr>
      </w:pPr>
    </w:p>
    <w:p w:rsidR="00A3574A" w:rsidRDefault="00A3574A" w:rsidP="00A3574A">
      <w:r>
        <w:rPr>
          <w:lang w:eastAsia="ru-RU"/>
        </w:rPr>
        <w:t>Договор №6-2021/6 от 31.01.2021</w:t>
      </w:r>
      <w:r>
        <w:rPr>
          <w:lang w:eastAsia="ru-RU"/>
        </w:rPr>
        <w:t xml:space="preserve">г. </w:t>
      </w:r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 xml:space="preserve">Разработчик: ООО «Диагностика и </w:t>
      </w:r>
    </w:p>
    <w:p w:rsidR="00A3574A" w:rsidRDefault="00A3574A" w:rsidP="00A3574A">
      <w:pPr>
        <w:rPr>
          <w:b/>
          <w:lang w:eastAsia="ru-RU"/>
        </w:rPr>
      </w:pPr>
      <w:r>
        <w:rPr>
          <w:lang w:eastAsia="ru-RU"/>
        </w:rPr>
        <w:t>Энергоэффективность»</w:t>
      </w:r>
    </w:p>
    <w:p w:rsidR="00A3574A" w:rsidRDefault="00A3574A" w:rsidP="00A3574A">
      <w:pPr>
        <w:rPr>
          <w:rStyle w:val="aff4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rPr>
          <w:rStyle w:val="aff4"/>
          <w:b w:val="0"/>
          <w:lang w:eastAsia="ru-RU"/>
        </w:rPr>
      </w:pPr>
    </w:p>
    <w:p w:rsidR="00A3574A" w:rsidRDefault="00A3574A" w:rsidP="00A3574A">
      <w:pPr>
        <w:pStyle w:val="00"/>
        <w:jc w:val="both"/>
        <w:rPr>
          <w:rStyle w:val="aff4"/>
          <w:b w:val="0"/>
        </w:rPr>
      </w:pPr>
      <w:r>
        <w:rPr>
          <w:rStyle w:val="aff4"/>
          <w:b w:val="0"/>
          <w:noProof w:val="0"/>
          <w:lang w:bidi="ru-RU"/>
        </w:rPr>
        <w:t xml:space="preserve">                                                                 </w:t>
      </w:r>
      <w:r>
        <w:t>с. Шабурово</w:t>
      </w:r>
    </w:p>
    <w:p w:rsidR="00A3574A" w:rsidRDefault="00A3574A" w:rsidP="00A3574A">
      <w:pPr>
        <w:pStyle w:val="00"/>
      </w:pPr>
      <w:r>
        <w:rPr>
          <w:rStyle w:val="aff4"/>
        </w:rPr>
        <w:t>2021</w:t>
      </w:r>
      <w:bookmarkStart w:id="2" w:name="_GoBack"/>
      <w:bookmarkEnd w:id="2"/>
      <w:r>
        <w:rPr>
          <w:rStyle w:val="aff4"/>
        </w:rPr>
        <w:t xml:space="preserve"> г.</w:t>
      </w:r>
      <w:r>
        <w:t xml:space="preserve"> </w:t>
      </w:r>
      <w:r>
        <w:br w:type="page"/>
      </w:r>
    </w:p>
    <w:sdt>
      <w:sdtPr>
        <w:rPr>
          <w:rFonts w:ascii="Times New Roman" w:eastAsiaTheme="minorHAnsi" w:hAnsi="Times New Roman"/>
          <w:b w:val="0"/>
          <w:bCs w:val="0"/>
          <w:caps w:val="0"/>
          <w:color w:val="auto"/>
          <w:sz w:val="24"/>
          <w:szCs w:val="24"/>
          <w:lang w:bidi="ru-RU"/>
        </w:rPr>
        <w:id w:val="925433250"/>
        <w:docPartObj>
          <w:docPartGallery w:val="Table of Contents"/>
          <w:docPartUnique/>
        </w:docPartObj>
      </w:sdtPr>
      <w:sdtContent>
        <w:p w:rsidR="00A3574A" w:rsidRDefault="00A3574A" w:rsidP="00A3574A">
          <w:pPr>
            <w:pStyle w:val="af5"/>
            <w:tabs>
              <w:tab w:val="clear" w:pos="360"/>
            </w:tabs>
          </w:pPr>
          <w:r>
            <w:rPr>
              <w:color w:val="000000" w:themeColor="text1"/>
            </w:rPr>
            <w:t>Оглавление</w:t>
          </w:r>
        </w:p>
        <w:p w:rsidR="00A3574A" w:rsidRDefault="00A3574A" w:rsidP="00A3574A">
          <w:pPr>
            <w:pStyle w:val="12"/>
            <w:tabs>
              <w:tab w:val="left" w:pos="2093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6" w:anchor="_Toc10020110" w:history="1">
            <w:r>
              <w:rPr>
                <w:rStyle w:val="a5"/>
                <w:noProof/>
              </w:rPr>
              <w:t>РАЗДЕЛ 1.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_Toc10020110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7" w:anchor="_Toc10020111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_Toc10020111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8" w:anchor="_Toc10020112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_Toc10020112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9" w:anchor="_Toc10020113" w:history="1">
            <w:r>
              <w:rPr>
                <w:rStyle w:val="a5"/>
                <w:noProof/>
              </w:rPr>
              <w:t>в).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_Toc10020113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10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24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0" w:anchor="_Toc10020114" w:history="1">
            <w:r>
              <w:rPr>
                <w:rStyle w:val="a5"/>
                <w:noProof/>
              </w:rPr>
              <w:t>РАЗДЕЛ 2.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_Toc10020114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1" w:anchor="_Toc10020115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Существующие и перспективные зоны действия систем теплоснабжения и источников тепловой энергии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_Toc10020115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2" w:anchor="_Toc10020116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Существующие и перспективные зоны действия индивидуальных источников тепловой энергии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_Toc10020116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12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3" w:anchor="_Toc10020117" w:history="1">
            <w:r>
              <w:rPr>
                <w:rStyle w:val="a5"/>
                <w:noProof/>
              </w:rPr>
              <w:t>в).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_Toc10020117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12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4" w:anchor="_Toc10020118" w:history="1">
            <w:r>
              <w:rPr>
                <w:rStyle w:val="a5"/>
                <w:noProof/>
              </w:rPr>
              <w:t>г).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_Toc10020118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15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5" w:anchor="_Toc10020119" w:history="1">
            <w:r>
              <w:rPr>
                <w:rStyle w:val="a5"/>
                <w:noProof/>
              </w:rPr>
              <w:t>д).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нецелесообразно, и определяемый в соответствии с методическими указаниями по разработке схем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_Toc10020119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15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6" w:anchor="_Toc10020120" w:history="1">
            <w:r>
              <w:rPr>
                <w:rStyle w:val="a5"/>
                <w:noProof/>
              </w:rPr>
              <w:t>е).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_Toc10020120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16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7" w:anchor="_Toc10020121" w:history="1">
            <w:r>
              <w:rPr>
                <w:rStyle w:val="a5"/>
                <w:noProof/>
              </w:rPr>
              <w:t>ж).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_Toc10020121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17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132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8" w:anchor="_Toc10020122" w:history="1">
            <w:r>
              <w:rPr>
                <w:rStyle w:val="a5"/>
                <w:noProof/>
                <w:lang w:eastAsia="ru-RU"/>
              </w:rPr>
              <w:t>РАЗДЕЛ 3.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  <w:lang w:eastAsia="ru-RU"/>
              </w:rPr>
              <w:t>Основные положения мастер-плана развития систем теплоснабжения поселения, городского округа, города федерального значения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_Toc10020122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18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19" w:anchor="_Toc10020123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Описание сценариев развития теплоснабжения поселения, городского округа, города федерального значения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_Toc10020123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18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0" w:anchor="_Toc10020124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Обоснование выбора приоритетного сценария развития теплоснабжения поселения, городского округа, города федерального значения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_Toc10020124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18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224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1" w:anchor="_Toc10020125" w:history="1">
            <w:r>
              <w:rPr>
                <w:rStyle w:val="a5"/>
                <w:noProof/>
              </w:rPr>
              <w:t>РАЗДЕЛ 4.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строительству, реконструкции и техническому перевооружению источников тепловой энергии для каждого этапа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_Toc10020125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2" w:anchor="_Toc10020126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_Toc10020126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3" w:anchor="_Toc10020127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_Toc10020127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4" w:anchor="_Toc10020128" w:history="1">
            <w:r>
              <w:rPr>
                <w:rStyle w:val="a5"/>
                <w:noProof/>
              </w:rPr>
              <w:t>в).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_Toc10020128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5" w:anchor="_Toc10020129" w:history="1">
            <w:r>
              <w:rPr>
                <w:rStyle w:val="a5"/>
                <w:noProof/>
              </w:rPr>
              <w:t>г).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_Toc10020129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6" w:anchor="_Toc10020130" w:history="1">
            <w:r>
              <w:rPr>
                <w:rStyle w:val="a5"/>
                <w:noProof/>
              </w:rPr>
              <w:t>д).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_Toc10020130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7" w:anchor="_Toc10020131" w:history="1">
            <w:r>
              <w:rPr>
                <w:rStyle w:val="a5"/>
                <w:noProof/>
              </w:rPr>
              <w:t>е).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_Toc10020131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8" w:anchor="_Toc10020132" w:history="1">
            <w:r>
              <w:rPr>
                <w:rStyle w:val="a5"/>
                <w:noProof/>
              </w:rPr>
              <w:t>ж).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_Toc10020132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19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29" w:anchor="_Toc10020133" w:history="1">
            <w:r>
              <w:rPr>
                <w:rStyle w:val="a5"/>
                <w:noProof/>
              </w:rPr>
              <w:t>з).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_Toc10020133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20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0" w:anchor="_Toc10020134" w:history="1">
            <w:r>
              <w:rPr>
                <w:rStyle w:val="a5"/>
                <w:noProof/>
              </w:rPr>
              <w:t>и).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_Toc10020134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20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1" w:anchor="_Toc10020135" w:history="1">
            <w:r>
              <w:rPr>
                <w:rStyle w:val="a5"/>
                <w:noProof/>
              </w:rPr>
              <w:t>к).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_Toc10020135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20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12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2" w:anchor="_Toc10020136" w:history="1">
            <w:r>
              <w:rPr>
                <w:rStyle w:val="a5"/>
                <w:noProof/>
                <w:lang w:eastAsia="ru-RU"/>
              </w:rPr>
              <w:t>РАЗДЕЛ 5.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  <w:lang w:eastAsia="ru-RU"/>
              </w:rPr>
              <w:t>Предложения по строительству и реконструкции тепловых сетей для каждого этапа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_Toc10020136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3" w:anchor="_Toc10020137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_Toc10020137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4" w:anchor="_Toc10020138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_Toc10020138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5" w:anchor="_Toc10020139" w:history="1">
            <w:r>
              <w:rPr>
                <w:rStyle w:val="a5"/>
                <w:noProof/>
              </w:rPr>
              <w:t>в).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_Toc10020139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6" w:anchor="_Toc10020140" w:history="1">
            <w:r>
              <w:rPr>
                <w:rStyle w:val="a5"/>
                <w:noProof/>
              </w:rPr>
              <w:t>г).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строительству и реконструкции тепловых сетей для повышения эффективности функционирования системы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_Toc10020140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7" w:anchor="_Toc10020141" w:history="1">
            <w:r>
              <w:rPr>
                <w:rStyle w:val="a5"/>
                <w:noProof/>
              </w:rPr>
              <w:t>д).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строительству и реконструкции тепловых сетей для обеспечения нормативной надежности теплоснабжения потребителей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_Toc10020141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096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8" w:anchor="_Toc10020142" w:history="1">
            <w:r>
              <w:rPr>
                <w:rStyle w:val="a5"/>
                <w:noProof/>
                <w:lang w:eastAsia="ru-RU"/>
              </w:rPr>
              <w:t>РАЗДЕЛ 6.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  <w:lang w:eastAsia="ru-RU"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_Toc10020142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23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39" w:anchor="_Toc10020143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_Toc10020143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23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0" w:anchor="_Toc10020144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_Toc10020144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23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06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1" w:anchor="_Toc10020145" w:history="1">
            <w:r>
              <w:rPr>
                <w:rStyle w:val="a5"/>
                <w:noProof/>
                <w:lang w:eastAsia="ru-RU"/>
              </w:rPr>
              <w:t>РАЗДЕЛ 7.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  <w:lang w:eastAsia="ru-RU"/>
              </w:rPr>
              <w:t>Перспективные топливные балансы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_Toc10020145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24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2" w:anchor="_Toc10020146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_Toc10020146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24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3" w:anchor="_Toc10020147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_Toc10020147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24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29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4" w:anchor="_Toc10020148" w:history="1">
            <w:r>
              <w:rPr>
                <w:rStyle w:val="a5"/>
                <w:noProof/>
              </w:rPr>
              <w:t>РАЗДЕЛ 8.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Инвестиции в строительство, реконструкцию и техническое перевооружение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_Toc10020148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25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5" w:anchor="_Toc10020149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_Toc10020149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25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6" w:anchor="_Toc10020150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_Toc10020150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25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7" w:anchor="_Toc10020151" w:history="1">
            <w:r>
              <w:rPr>
                <w:rStyle w:val="a5"/>
                <w:noProof/>
              </w:rPr>
              <w:t>в).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_Toc10020151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25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8" w:anchor="_Toc10020152" w:history="1">
            <w:r>
              <w:rPr>
                <w:rStyle w:val="a5"/>
                <w:noProof/>
              </w:rPr>
              <w:t>г).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_Toc10020152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25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49" w:anchor="_Toc10020153" w:history="1">
            <w:r>
              <w:rPr>
                <w:rStyle w:val="a5"/>
                <w:noProof/>
              </w:rPr>
              <w:t>д).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величине необходимых инвестиций для оптимизации системы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_Toc10020153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25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205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0" w:anchor="_Toc10020154" w:history="1">
            <w:r>
              <w:rPr>
                <w:rStyle w:val="a5"/>
                <w:noProof/>
              </w:rPr>
              <w:t>РАЗДЕЛ 9.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Решение об определении единой теплоснабжающей организации (организаций)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_Toc10020154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26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1" w:anchor="_Toc10020155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Решение об определении единой теплоснабжающей организации (организаций)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_Toc10020155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26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2" w:anchor="_Toc10020156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Реестр зон деятельности единой теплоснабжающей организации (организаций)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_Toc10020156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26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3" w:anchor="_Toc10020157" w:history="1">
            <w:r>
              <w:rPr>
                <w:rStyle w:val="a5"/>
                <w:noProof/>
              </w:rPr>
              <w:t>в).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_Toc10020157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26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4" w:anchor="_Toc10020158" w:history="1">
            <w:r>
              <w:rPr>
                <w:rStyle w:val="a5"/>
                <w:noProof/>
              </w:rPr>
              <w:t>г).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_Toc10020158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26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5" w:anchor="_Toc10020159" w:history="1">
            <w:r>
              <w:rPr>
                <w:rStyle w:val="a5"/>
                <w:noProof/>
              </w:rPr>
              <w:t>д).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_Toc10020159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26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27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6" w:anchor="_Toc10020160" w:history="1">
            <w:r>
              <w:rPr>
                <w:rStyle w:val="a5"/>
                <w:noProof/>
              </w:rPr>
              <w:t>РАЗДЕЛ 10.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Решения о распределении тепловой нагрузки между источниками тепловой энергии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_Toc10020160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27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7" w:anchor="_Toc10020161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Сведения о величине тепловой нагрузки, распределяемой (перераспределяемой)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энергии, а также сроки выполнения перераспределения для каждого этапа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_Toc10020161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27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18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8" w:anchor="_Toc10020162" w:history="1">
            <w:r>
              <w:rPr>
                <w:rStyle w:val="a5"/>
                <w:noProof/>
                <w:lang w:eastAsia="ru-RU"/>
              </w:rPr>
              <w:t>РАЗДЕЛ 11.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  <w:lang w:eastAsia="ru-RU"/>
              </w:rPr>
              <w:t>Решения по бесхозяйным тепловым сетям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_Toc10020162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28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59" w:anchor="_Toc10020163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Перечень выявленных бесхозяйных тепловых сетей (в случае их выявления) и перечень организаций, уполномоченных на их эксплуатацию в порядке, установленном Федеральным законом "О теплоснабжении"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_Toc10020163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28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258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0" w:anchor="_Toc10020164" w:history="1">
            <w:r>
              <w:rPr>
                <w:rStyle w:val="a5"/>
                <w:noProof/>
                <w:lang w:eastAsia="ru-RU"/>
              </w:rPr>
              <w:t>РАЗДЕЛ 12.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  <w:lang w:eastAsia="ru-RU"/>
              </w:rPr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_Toc10020164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1" w:anchor="_Toc10020165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Решения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_Toc10020165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2" w:anchor="_Toc10020166" w:history="1">
            <w:r>
              <w:rPr>
                <w:rStyle w:val="a5"/>
                <w:noProof/>
              </w:rPr>
              <w:t>б).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Проблемы организации газоснабжения источников тепловой энергии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_Toc10020166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3" w:anchor="_Toc10020167" w:history="1">
            <w:r>
              <w:rPr>
                <w:rStyle w:val="a5"/>
                <w:noProof/>
              </w:rPr>
              <w:t>в).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_Toc10020167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4" w:anchor="_Toc10020168" w:history="1">
            <w:r>
              <w:rPr>
                <w:rStyle w:val="a5"/>
                <w:noProof/>
              </w:rPr>
              <w:t>г).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_Toc10020168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5" w:anchor="_Toc10020169" w:history="1">
            <w:r>
              <w:rPr>
                <w:rStyle w:val="a5"/>
                <w:noProof/>
              </w:rPr>
              <w:t>д).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</w:t>
            </w:r>
            <w:r>
              <w:rPr>
                <w:rStyle w:val="a5"/>
                <w:noProof/>
              </w:rPr>
              <w:lastRenderedPageBreak/>
              <w:t>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_Toc10020169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29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6" w:anchor="_Toc10020170" w:history="1">
            <w:r>
              <w:rPr>
                <w:rStyle w:val="a5"/>
                <w:noProof/>
              </w:rPr>
              <w:t>е).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_Toc10020170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30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7" w:anchor="_Toc10020171" w:history="1">
            <w:r>
              <w:rPr>
                <w:rStyle w:val="a5"/>
                <w:noProof/>
              </w:rPr>
              <w:t>ж).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_Toc10020171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30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231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8" w:anchor="_Toc10020172" w:history="1">
            <w:r>
              <w:rPr>
                <w:rStyle w:val="a5"/>
                <w:noProof/>
                <w:lang w:eastAsia="ru-RU"/>
              </w:rPr>
              <w:t>РАЗДЕЛ 13.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  <w:lang w:eastAsia="ru-RU"/>
              </w:rPr>
              <w:t>Индикаторы развития систем теплоснабжения поселения, городского округа, города федерального значения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_Toc10020172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31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69" w:anchor="_Toc10020173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Существующие и перспективные значения индикаторов развития систем теплоснабжения, определенные в главе 13 обосновывающих материалов к схемам теплоснабжения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_Toc10020173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31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12"/>
            <w:tabs>
              <w:tab w:val="left" w:pos="2189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70" w:anchor="_Toc10020174" w:history="1">
            <w:r>
              <w:rPr>
                <w:rStyle w:val="a5"/>
                <w:noProof/>
                <w:lang w:eastAsia="ru-RU"/>
              </w:rPr>
              <w:t>РАЗДЕЛ 14.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  <w:lang w:eastAsia="ru-RU"/>
              </w:rPr>
              <w:t>Ценовые (тарифные) последствия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_Toc10020174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33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pPr>
            <w:pStyle w:val="31"/>
            <w:tabs>
              <w:tab w:val="left" w:pos="17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r:id="rId71" w:anchor="_Toc10020175" w:history="1">
            <w:r>
              <w:rPr>
                <w:rStyle w:val="a5"/>
                <w:noProof/>
              </w:rPr>
              <w:t>а).</w:t>
            </w:r>
            <w:r>
              <w:rPr>
                <w:rStyle w:val="a5"/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 w:bidi="ar-SA"/>
              </w:rPr>
              <w:tab/>
            </w:r>
            <w:r>
              <w:rPr>
                <w:rStyle w:val="a5"/>
                <w:noProof/>
              </w:rPr>
              <w:t>Результаты расчетов и оценки ценовых (тарифных) последствий реализации предлагаемых проектов схемы теплоснабжения для потребителя, осуществленных в соответствии с положениями пункта 81 настоящего документа</w:t>
            </w:r>
            <w:r>
              <w:rPr>
                <w:rStyle w:val="a5"/>
                <w:noProof/>
                <w:webHidden/>
                <w:color w:val="auto"/>
              </w:rPr>
              <w:tab/>
            </w:r>
            <w:r>
              <w:rPr>
                <w:rStyle w:val="a5"/>
                <w:noProof/>
                <w:webHidden/>
                <w:color w:val="auto"/>
              </w:rPr>
              <w:fldChar w:fldCharType="begin"/>
            </w:r>
            <w:r>
              <w:rPr>
                <w:rStyle w:val="a5"/>
                <w:noProof/>
                <w:webHidden/>
                <w:color w:val="auto"/>
              </w:rPr>
              <w:instrText xml:space="preserve"> PAGEREF _Toc10020175 \h </w:instrText>
            </w:r>
            <w:r>
              <w:rPr>
                <w:rStyle w:val="a5"/>
                <w:noProof/>
                <w:webHidden/>
                <w:color w:val="auto"/>
              </w:rPr>
            </w:r>
            <w:r>
              <w:rPr>
                <w:rStyle w:val="a5"/>
                <w:noProof/>
                <w:webHidden/>
                <w:color w:val="auto"/>
              </w:rPr>
              <w:fldChar w:fldCharType="separate"/>
            </w:r>
            <w:r>
              <w:rPr>
                <w:rStyle w:val="a5"/>
                <w:noProof/>
                <w:webHidden/>
                <w:color w:val="auto"/>
              </w:rPr>
              <w:t>33</w:t>
            </w:r>
            <w:r>
              <w:rPr>
                <w:rStyle w:val="a5"/>
                <w:noProof/>
                <w:webHidden/>
                <w:color w:val="auto"/>
              </w:rPr>
              <w:fldChar w:fldCharType="end"/>
            </w:r>
          </w:hyperlink>
        </w:p>
        <w:p w:rsidR="00A3574A" w:rsidRDefault="00A3574A" w:rsidP="00A3574A">
          <w:r>
            <w:fldChar w:fldCharType="end"/>
          </w:r>
        </w:p>
      </w:sdtContent>
    </w:sdt>
    <w:p w:rsidR="00A3574A" w:rsidRDefault="00A3574A" w:rsidP="00A3574A">
      <w:pPr>
        <w:rPr>
          <w:highlight w:val="yellow"/>
        </w:rPr>
      </w:pPr>
      <w:r>
        <w:rPr>
          <w:highlight w:val="yellow"/>
        </w:rPr>
        <w:br w:type="page"/>
      </w:r>
    </w:p>
    <w:p w:rsidR="00A3574A" w:rsidRDefault="00A3574A" w:rsidP="00A3574A">
      <w:pPr>
        <w:pStyle w:val="15"/>
      </w:pPr>
      <w:bookmarkStart w:id="3" w:name="_Toc2670666"/>
      <w:bookmarkStart w:id="4" w:name="_Toc487104790"/>
      <w:bookmarkStart w:id="5" w:name="bookmark6"/>
      <w:r>
        <w:lastRenderedPageBreak/>
        <w:t>ВВЕДЕНИЕ</w:t>
      </w:r>
      <w:bookmarkEnd w:id="3"/>
      <w:bookmarkEnd w:id="4"/>
    </w:p>
    <w:p w:rsidR="00A3574A" w:rsidRDefault="00A3574A" w:rsidP="00A3574A">
      <w:r>
        <w:t>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России. Это подтверждено во вступившим в силу с 23 ноября 2009 года Федеральном законе РФ № 261 «Об энергосбережении и повышении энергетической эффективности».</w:t>
      </w:r>
    </w:p>
    <w:p w:rsidR="00A3574A" w:rsidRDefault="00A3574A" w:rsidP="00A3574A">
      <w:r>
        <w:t>По данным Минэнерго потенциал энергосбережения в России составляет около 400 млн. тонн условного топлива в год, что составляет не менее 40 процентов внутреннего потребления энергии в стране. Одна треть энергосбережения находится в ТЭК, особенно в системах теплоснабжения. Затраты органического топлива на теплоснабжение составляют более 40% от всего используемого в стране, т.е. почти столько же, сколько тратится на все остальные отрасли промышленности, транспорт и т.д. Потребление топлива на нужды теплоснабжения сопоставимо со всем топливным экспортом страны.</w:t>
      </w:r>
    </w:p>
    <w:p w:rsidR="00A3574A" w:rsidRDefault="00A3574A" w:rsidP="00A3574A">
      <w:r>
        <w:t>Экономию тепловой энергии в сфере теплоснабжения можно достичь как за счет совершенствования источников тепловой энергии, тепловых сетей, теплопотребляющих установок, так и за счет улучшения характеристик отапливаемых объектов, зданий и сооружений.</w:t>
      </w:r>
    </w:p>
    <w:p w:rsidR="00A3574A" w:rsidRDefault="00A3574A" w:rsidP="00A3574A">
      <w:r>
        <w:t>Проблема обеспечения тепловой энергией городов России, в связи с суровыми климатическими условиями, по своей значимости сравнима с проблемой обеспечения населения продовольствием и является задачей большой государственной важности.</w:t>
      </w:r>
    </w:p>
    <w:p w:rsidR="00A3574A" w:rsidRDefault="00A3574A" w:rsidP="00A3574A">
      <w:r>
        <w:t>Работа по актуализации схемы теплоснабжения на период до 2028 года выполняется в соответствии с техническим заданием во исполнение Федерального закона от 27.07.2010 г. №190-ФЗ «О теплоснабжении», устанавливающего статус схемы теплоснабжения как документа, содержащего предпроектные материалы по обоснованию эффективного и безопасного функционирования системы теплоснабжения, её развития с учетом правового регулирования в области энергосбережения и повышения энергетической эффективности.</w:t>
      </w:r>
    </w:p>
    <w:p w:rsidR="00A3574A" w:rsidRDefault="00A3574A" w:rsidP="00A3574A">
      <w:pPr>
        <w:rPr>
          <w:bCs/>
        </w:rPr>
      </w:pPr>
      <w:r>
        <w:t xml:space="preserve">Схема теплоснабжения разрабатывается на 15 лет и подлежит ежегодной актуализации в соответствии с </w:t>
      </w:r>
      <w:r>
        <w:rPr>
          <w:bCs/>
        </w:rPr>
        <w:t xml:space="preserve">"Требованиями к схемам теплоснабжения, порядку их разработки и утверждения" утвержденные </w:t>
      </w:r>
      <w:r>
        <w:t xml:space="preserve">постановлением Правительства РФ от 22 Февраля </w:t>
      </w:r>
      <w:smartTag w:uri="urn:schemas-microsoft-com:office:smarttags" w:element="metricconverter">
        <w:smartTagPr>
          <w:attr w:name="ProductID" w:val="2012 г"/>
        </w:smartTagPr>
        <w:r>
          <w:t>2012 г</w:t>
        </w:r>
      </w:smartTag>
      <w:r>
        <w:t xml:space="preserve">. № 154 </w:t>
      </w:r>
      <w:r>
        <w:rPr>
          <w:bCs/>
        </w:rPr>
        <w:t>.</w:t>
      </w:r>
    </w:p>
    <w:p w:rsidR="00A3574A" w:rsidRDefault="00A3574A" w:rsidP="00A3574A">
      <w:r>
        <w:t>Цель схемы теплоснабжения - удовлетворение спроса на тепловую энергию (мощность), теплоноситель для обеспечения надежного теплоснабжения наиболее экономичным способом (с соблюдением принципа минимизации расходов) при минимальном воздействии на окружающую среду, экономического стимулирования развития систем теплоснабжения и внедрения энергосберегающих технологий.</w:t>
      </w:r>
    </w:p>
    <w:p w:rsidR="00A3574A" w:rsidRDefault="00A3574A" w:rsidP="00A3574A">
      <w:r>
        <w:t>Разработка схемы теплоснабжения проведена в соответствии с требованиями постановления Правительства Российской федерации от 22 февраля 2012 г. № 154 "О требованиях к схемам теплоснабжения, порядку их разработки и утверждения", постановления Правительства Российской федерации от 07 октября 2014 г. №1016 "О внесении изменений в требования к схемам теплоснабжения, утвержденные постановлением Правительства Российской Федерации от 22 февраля 2012 г. № 154", постановления Правительства Российской федерации от 23 марта 2016 г. № 229 "О внесении изменений в требования к схемам теплоснабжения, порядку их разработки и утверждения", Постановления Правительства РФ от 3 апреля 2018 г. № 405 "О внесении изменений в некоторые акты Правительства Российской Федерации”.</w:t>
      </w:r>
    </w:p>
    <w:p w:rsidR="00A3574A" w:rsidRDefault="00A3574A" w:rsidP="00A3574A">
      <w:r>
        <w:t>.</w:t>
      </w:r>
    </w:p>
    <w:p w:rsidR="00A3574A" w:rsidRDefault="00A3574A" w:rsidP="00A3574A"/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6" w:name="_Toc10020110"/>
      <w:bookmarkStart w:id="7" w:name="_Toc5807674"/>
      <w:bookmarkStart w:id="8" w:name="_Toc3817820"/>
      <w:bookmarkStart w:id="9" w:name="_Toc2670667"/>
      <w:bookmarkStart w:id="10" w:name="_Toc487104791"/>
      <w:r>
        <w:lastRenderedPageBreak/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  <w:bookmarkEnd w:id="6"/>
      <w:bookmarkEnd w:id="7"/>
      <w:bookmarkEnd w:id="8"/>
      <w:bookmarkEnd w:id="9"/>
      <w:bookmarkEnd w:id="10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1" w:name="_Toc10020111"/>
      <w:bookmarkStart w:id="12" w:name="_Toc5807675"/>
      <w:bookmarkStart w:id="13" w:name="_Toc3817821"/>
      <w: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11"/>
      <w:bookmarkEnd w:id="12"/>
      <w:bookmarkEnd w:id="13"/>
    </w:p>
    <w:p w:rsidR="00A3574A" w:rsidRDefault="00A3574A" w:rsidP="00A3574A">
      <w:bookmarkStart w:id="14" w:name="_Toc487104793"/>
      <w:r>
        <w:t xml:space="preserve">Увеличения объемов строительных фондов в Шабуровское сельское поселении, отапливаемых от централизованной системы теплоснабжения не планируется. </w:t>
      </w:r>
      <w:bookmarkStart w:id="15" w:name="_Toc5807676"/>
      <w:bookmarkStart w:id="16" w:name="_Toc3817822"/>
      <w:bookmarkEnd w:id="14"/>
    </w:p>
    <w:p w:rsidR="00A3574A" w:rsidRDefault="00A3574A" w:rsidP="00A3574A">
      <w:pPr>
        <w:pStyle w:val="afe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Изменения отапливаемых</w:t>
      </w:r>
      <w:r>
        <w:br/>
        <w:t>площадей котельной с.Шабурово</w:t>
      </w:r>
    </w:p>
    <w:tbl>
      <w:tblPr>
        <w:tblStyle w:val="aff6"/>
        <w:tblW w:w="0" w:type="auto"/>
        <w:tblInd w:w="0" w:type="dxa"/>
        <w:tblLook w:val="04A0" w:firstRow="1" w:lastRow="0" w:firstColumn="1" w:lastColumn="0" w:noHBand="0" w:noVBand="1"/>
      </w:tblPr>
      <w:tblGrid>
        <w:gridCol w:w="2268"/>
        <w:gridCol w:w="968"/>
        <w:gridCol w:w="912"/>
        <w:gridCol w:w="855"/>
        <w:gridCol w:w="855"/>
        <w:gridCol w:w="855"/>
        <w:gridCol w:w="855"/>
        <w:gridCol w:w="922"/>
        <w:gridCol w:w="855"/>
      </w:tblGrid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Площадь строительных фондов, м</w:t>
            </w:r>
            <w:r>
              <w:rPr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2024-2028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2029-2034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(ижс)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val="en-US" w:eastAsia="en-US"/>
              </w:rPr>
              <w:t>/</w:t>
            </w:r>
            <w:r>
              <w:rPr>
                <w:sz w:val="20"/>
                <w:szCs w:val="20"/>
                <w:lang w:eastAsia="en-US"/>
              </w:rPr>
              <w:t>д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н/д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(мкд)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1630,5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бюджетной сферы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4210,0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</w:pPr>
            <w:r>
              <w:rPr>
                <w:sz w:val="20"/>
                <w:szCs w:val="20"/>
              </w:rPr>
              <w:t>4210,0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Прочие потребители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5840,5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74A" w:rsidRDefault="00A3574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5840,5</w:t>
            </w:r>
          </w:p>
        </w:tc>
      </w:tr>
    </w:tbl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7" w:name="_Toc10020112"/>
      <w: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5"/>
      <w:bookmarkEnd w:id="16"/>
      <w:bookmarkEnd w:id="17"/>
    </w:p>
    <w:p w:rsidR="00A3574A" w:rsidRDefault="00A3574A" w:rsidP="00A3574A">
      <w:r>
        <w:t>Существующие и перспективные объемы потребления тепловой энергии (мощности) и теплоносителя с разделением по видам теплопотребления на каждом этапе представлены в следующей таблице.</w:t>
      </w:r>
    </w:p>
    <w:p w:rsidR="00A3574A" w:rsidRDefault="00A3574A" w:rsidP="00A3574A">
      <w:pPr>
        <w:pStyle w:val="afe"/>
        <w:rPr>
          <w:szCs w:val="26"/>
          <w:lang w:bidi="ar-SA"/>
        </w:rPr>
      </w:pPr>
      <w:r>
        <w:rPr>
          <w:lang w:bidi="ar-SA"/>
        </w:rPr>
        <w:t xml:space="preserve">Таблица </w:t>
      </w:r>
      <w:r>
        <w:fldChar w:fldCharType="begin"/>
      </w:r>
      <w:r>
        <w:rPr>
          <w:lang w:bidi="ar-SA"/>
        </w:rPr>
        <w:instrText xml:space="preserve"> SEQ Таблица \* ARABIC </w:instrText>
      </w:r>
      <w:r>
        <w:fldChar w:fldCharType="separate"/>
      </w:r>
      <w:r>
        <w:rPr>
          <w:noProof/>
          <w:lang w:bidi="ar-SA"/>
        </w:rPr>
        <w:t>2</w:t>
      </w:r>
      <w:r>
        <w:fldChar w:fldCharType="end"/>
      </w:r>
      <w:r>
        <w:rPr>
          <w:szCs w:val="26"/>
          <w:lang w:bidi="ar-SA"/>
        </w:rPr>
        <w:t xml:space="preserve">. Перспективный </w:t>
      </w:r>
      <w:r>
        <w:t>уровень потребления тепловой энергии</w:t>
      </w:r>
    </w:p>
    <w:tbl>
      <w:tblPr>
        <w:tblStyle w:val="aff6"/>
        <w:tblW w:w="0" w:type="auto"/>
        <w:tblInd w:w="0" w:type="dxa"/>
        <w:tblLook w:val="04A0" w:firstRow="1" w:lastRow="0" w:firstColumn="1" w:lastColumn="0" w:noHBand="0" w:noVBand="1"/>
      </w:tblPr>
      <w:tblGrid>
        <w:gridCol w:w="2216"/>
        <w:gridCol w:w="966"/>
        <w:gridCol w:w="922"/>
        <w:gridCol w:w="922"/>
        <w:gridCol w:w="851"/>
        <w:gridCol w:w="851"/>
        <w:gridCol w:w="851"/>
        <w:gridCol w:w="915"/>
        <w:gridCol w:w="851"/>
      </w:tblGrid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2024-2028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2029-2034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(ижс)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(мкд)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442,9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бюджетной сферы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961,2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Прочие потребители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A3574A" w:rsidTr="00A3574A"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3574A" w:rsidRDefault="00A3574A">
            <w:pPr>
              <w:pStyle w:val="0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1404,1</w:t>
            </w:r>
          </w:p>
        </w:tc>
      </w:tr>
    </w:tbl>
    <w:p w:rsidR="00A3574A" w:rsidRDefault="00A3574A" w:rsidP="00A3574A"/>
    <w:p w:rsidR="00A3574A" w:rsidRDefault="00A3574A" w:rsidP="00A3574A">
      <w:pPr>
        <w:pStyle w:val="afe"/>
      </w:pPr>
      <w:bookmarkStart w:id="18" w:name="_Toc5807677"/>
      <w:bookmarkStart w:id="19" w:name="_Toc3817823"/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. </w:t>
      </w:r>
      <w:r>
        <w:rPr>
          <w:lang w:bidi="ar-SA"/>
        </w:rPr>
        <w:t>Перспективные тепловые нагрузки на систему отопления</w:t>
      </w:r>
    </w:p>
    <w:tbl>
      <w:tblPr>
        <w:tblStyle w:val="aff6"/>
        <w:tblW w:w="0" w:type="auto"/>
        <w:tblInd w:w="0" w:type="dxa"/>
        <w:tblLook w:val="04A0" w:firstRow="1" w:lastRow="0" w:firstColumn="1" w:lastColumn="0" w:noHBand="0" w:noVBand="1"/>
      </w:tblPr>
      <w:tblGrid>
        <w:gridCol w:w="2291"/>
        <w:gridCol w:w="967"/>
        <w:gridCol w:w="909"/>
        <w:gridCol w:w="851"/>
        <w:gridCol w:w="851"/>
        <w:gridCol w:w="851"/>
        <w:gridCol w:w="851"/>
        <w:gridCol w:w="922"/>
        <w:gridCol w:w="852"/>
      </w:tblGrid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2024-2028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2029-2034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(ижс)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val="en-US" w:eastAsia="en-US"/>
              </w:rPr>
              <w:t>/</w:t>
            </w:r>
            <w:r>
              <w:rPr>
                <w:sz w:val="20"/>
                <w:szCs w:val="20"/>
                <w:lang w:eastAsia="en-US"/>
              </w:rPr>
              <w:t>д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д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Жилищный фонд (мкд)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0,229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0,229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Объекты бюджетной сферы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0,366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sz w:val="20"/>
                <w:szCs w:val="20"/>
              </w:rPr>
              <w:t>0,366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Прочие потребители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A3574A" w:rsidTr="00A3574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0,665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ind w:firstLine="0"/>
              <w:jc w:val="center"/>
            </w:pPr>
            <w:r>
              <w:rPr>
                <w:b/>
                <w:bCs/>
                <w:sz w:val="20"/>
                <w:szCs w:val="20"/>
              </w:rPr>
              <w:t>0,665</w:t>
            </w:r>
          </w:p>
        </w:tc>
      </w:tr>
    </w:tbl>
    <w:p w:rsidR="00A3574A" w:rsidRDefault="00A3574A" w:rsidP="00A3574A"/>
    <w:p w:rsidR="00A3574A" w:rsidRDefault="00A3574A" w:rsidP="00A3574A">
      <w:r>
        <w:t>Тепловые нагрузки на систему горячего водоснабжения, вентиляцию не предусмотрены.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0" w:name="_Toc10020113"/>
      <w:r>
        <w:lastRenderedPageBreak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8"/>
      <w:bookmarkEnd w:id="19"/>
      <w:bookmarkEnd w:id="20"/>
    </w:p>
    <w:p w:rsidR="00A3574A" w:rsidRDefault="00A3574A" w:rsidP="00A3574A">
      <w:pPr>
        <w:rPr>
          <w:highlight w:val="yellow"/>
        </w:rPr>
      </w:pPr>
      <w:r>
        <w:t>Данные о существующих и перспективных объемах потребления тепловой энергии (мощности) и теплоносителя объектами, расположенными в производственных зонах отсутствуют.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21" w:name="_Toc487104795"/>
      <w:r>
        <w:lastRenderedPageBreak/>
        <w:t xml:space="preserve"> </w:t>
      </w:r>
      <w:bookmarkStart w:id="22" w:name="_Toc10020114"/>
      <w:bookmarkStart w:id="23" w:name="_Toc5807678"/>
      <w:bookmarkStart w:id="24" w:name="_Toc3817824"/>
      <w:bookmarkEnd w:id="21"/>
      <w: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22"/>
      <w:bookmarkEnd w:id="23"/>
      <w:bookmarkEnd w:id="24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5" w:name="_Toc10020115"/>
      <w:bookmarkStart w:id="26" w:name="_Toc5807679"/>
      <w:bookmarkStart w:id="27" w:name="_Toc3817825"/>
      <w:r>
        <w:t>Существующие и перспективные зоны действия систем теплоснабжения и источников тепловой энергии</w:t>
      </w:r>
      <w:bookmarkEnd w:id="25"/>
      <w:bookmarkEnd w:id="26"/>
      <w:bookmarkEnd w:id="27"/>
    </w:p>
    <w:p w:rsidR="00A3574A" w:rsidRDefault="00A3574A" w:rsidP="00A3574A">
      <w:pPr>
        <w:rPr>
          <w:lang w:bidi="ar-SA"/>
        </w:rPr>
      </w:pPr>
      <w:r>
        <w:t>Централизованное теплоснабжение имеется только в с. Шабурово. В остальных населенных пунктах существует только индивидуальное теплоснабжение. В с. Шабурово существует как централизованное, так и индивидуальное отопление. Централизованным отоплением охвачены многоквартирные дома, объекты бюджетной сферы. Централизованное теплоснабжение с. Шабурово осуществляется от модульной газовой котельной. Теплоснабжающей организацией является МУП ЖКХ</w:t>
      </w:r>
      <w:r>
        <w:rPr>
          <w:lang w:eastAsia="ru-RU"/>
        </w:rPr>
        <w:t xml:space="preserve"> «Шабурово»</w:t>
      </w:r>
      <w:r>
        <w:t xml:space="preserve">. Схема теплоснабжения от модульной </w:t>
      </w:r>
      <w:r>
        <w:rPr>
          <w:lang w:eastAsia="ru-RU"/>
        </w:rPr>
        <w:t xml:space="preserve">котельной </w:t>
      </w:r>
      <w:r>
        <w:rPr>
          <w:lang w:bidi="ar-SA"/>
        </w:rPr>
        <w:t>приведена на следующем рисунке.</w:t>
      </w:r>
    </w:p>
    <w:p w:rsidR="00A3574A" w:rsidRDefault="00A3574A" w:rsidP="00A3574A">
      <w:pPr>
        <w:rPr>
          <w:lang w:eastAsia="ru-RU"/>
        </w:rPr>
      </w:pPr>
    </w:p>
    <w:p w:rsidR="00A3574A" w:rsidRDefault="00A3574A" w:rsidP="00A3574A">
      <w:pPr>
        <w:keepNext/>
        <w:ind w:firstLine="0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1D570E69" wp14:editId="2FD08BEA">
            <wp:extent cx="3992880" cy="62484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4A" w:rsidRDefault="00A3574A" w:rsidP="00A3574A">
      <w:pPr>
        <w:spacing w:before="120" w:after="120"/>
        <w:contextualSpacing/>
        <w:jc w:val="center"/>
        <w:rPr>
          <w:bCs/>
          <w:color w:val="000000" w:themeColor="text1"/>
          <w:szCs w:val="18"/>
          <w:lang w:val="en-US"/>
        </w:rPr>
      </w:pPr>
    </w:p>
    <w:p w:rsidR="00A3574A" w:rsidRDefault="00A3574A" w:rsidP="00A3574A">
      <w:pPr>
        <w:spacing w:before="120" w:after="120"/>
        <w:contextualSpacing/>
        <w:jc w:val="center"/>
        <w:rPr>
          <w:bCs/>
          <w:color w:val="000000" w:themeColor="text1"/>
          <w:szCs w:val="18"/>
        </w:rPr>
      </w:pPr>
      <w:r>
        <w:rPr>
          <w:bCs/>
          <w:color w:val="000000" w:themeColor="text1"/>
          <w:szCs w:val="18"/>
        </w:rPr>
        <w:t xml:space="preserve">Рисунок </w:t>
      </w:r>
      <w:r>
        <w:fldChar w:fldCharType="begin"/>
      </w:r>
      <w:r>
        <w:rPr>
          <w:bCs/>
          <w:color w:val="000000" w:themeColor="text1"/>
          <w:szCs w:val="18"/>
        </w:rPr>
        <w:instrText xml:space="preserve"> SEQ Рисунок \* ARABIC </w:instrText>
      </w:r>
      <w:r>
        <w:fldChar w:fldCharType="separate"/>
      </w:r>
      <w:r>
        <w:rPr>
          <w:bCs/>
          <w:noProof/>
          <w:color w:val="000000" w:themeColor="text1"/>
          <w:szCs w:val="18"/>
        </w:rPr>
        <w:t>1</w:t>
      </w:r>
      <w:r>
        <w:fldChar w:fldCharType="end"/>
      </w:r>
      <w:r>
        <w:rPr>
          <w:bCs/>
          <w:color w:val="000000" w:themeColor="text1"/>
          <w:szCs w:val="18"/>
        </w:rPr>
        <w:t>. Схема теплоснабжения с.</w:t>
      </w:r>
      <w:r>
        <w:rPr>
          <w:lang w:eastAsia="ru-RU"/>
        </w:rPr>
        <w:t xml:space="preserve"> </w:t>
      </w:r>
      <w:r>
        <w:rPr>
          <w:bCs/>
          <w:color w:val="000000" w:themeColor="text1"/>
          <w:szCs w:val="18"/>
        </w:rPr>
        <w:t>Шабурово.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8" w:name="_Toc10020116"/>
      <w:bookmarkStart w:id="29" w:name="_Toc5807680"/>
      <w:bookmarkStart w:id="30" w:name="_Toc3817826"/>
      <w:r>
        <w:lastRenderedPageBreak/>
        <w:t>Существующие и пер</w:t>
      </w:r>
      <w:r>
        <w:rPr>
          <w:rFonts w:eastAsiaTheme="minorHAnsi"/>
        </w:rPr>
        <w:t>с</w:t>
      </w:r>
      <w:r>
        <w:t>пективные зоны действия индивидуальных источников тепловой энергии</w:t>
      </w:r>
      <w:bookmarkEnd w:id="28"/>
      <w:bookmarkEnd w:id="29"/>
      <w:bookmarkEnd w:id="30"/>
    </w:p>
    <w:p w:rsidR="00A3574A" w:rsidRDefault="00A3574A" w:rsidP="00A3574A">
      <w:r>
        <w:t>Помимо действия источников централизованного теплоснабжения на территории Шабуровского сельского поселения используется индивидуальное отопление. Зона действия индивидуального отопления охватывает малоэтажное строительство, имеющие незначительные тепловые нагрузки.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31" w:name="_Toc10020117"/>
      <w:bookmarkStart w:id="32" w:name="_Toc5807681"/>
      <w:bookmarkStart w:id="33" w:name="_Toc3817827"/>
      <w:r>
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31"/>
      <w:bookmarkEnd w:id="32"/>
      <w:bookmarkEnd w:id="33"/>
    </w:p>
    <w:p w:rsidR="00A3574A" w:rsidRDefault="00A3574A" w:rsidP="00A3574A">
      <w:pPr>
        <w:rPr>
          <w:lang w:bidi="ar-SA"/>
        </w:rPr>
      </w:pPr>
      <w:r>
        <w:rPr>
          <w:lang w:bidi="ar-SA"/>
        </w:rPr>
        <w:t>Балансы тепловой мощности и перспективной тепловой нагрузки рассчитаны следующим образом: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определяются существующие и перспективные нагрузки на систему централизованного теплоснабжения (СЦТС) с разделением по единицам территориального деления;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далее вышеупомянутые нагрузки распределяются в соответствии с границами зон действия котельных (существующих и планируемых).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анализируются расчетные значения подключенных к источникам нагрузок и мощности нетто котельных. По результатам анализа определяется процент резерва (дефицита) мощности нетто источников тепловой энергии.</w:t>
      </w:r>
    </w:p>
    <w:p w:rsidR="00A3574A" w:rsidRDefault="00A3574A" w:rsidP="00A3574A">
      <w:pPr>
        <w:rPr>
          <w:bCs/>
          <w:lang w:bidi="ar-SA"/>
        </w:rPr>
      </w:pPr>
      <w:r>
        <w:t>Балансы существующей и перспективной тепловой нагрузки в каждой из зон действия источников тепловой энергии приведены в следующей таблице.</w:t>
      </w:r>
    </w:p>
    <w:p w:rsidR="00A3574A" w:rsidRDefault="00A3574A" w:rsidP="00A3574A">
      <w:pPr>
        <w:ind w:firstLine="0"/>
        <w:jc w:val="left"/>
        <w:rPr>
          <w:bCs/>
          <w:color w:val="000000" w:themeColor="text1"/>
          <w:szCs w:val="18"/>
        </w:rPr>
        <w:sectPr w:rsidR="00A3574A">
          <w:pgSz w:w="11907" w:h="16840"/>
          <w:pgMar w:top="1134" w:right="851" w:bottom="1134" w:left="1701" w:header="709" w:footer="709" w:gutter="0"/>
          <w:cols w:space="720"/>
        </w:sectPr>
      </w:pPr>
    </w:p>
    <w:p w:rsidR="00A3574A" w:rsidRDefault="00A3574A" w:rsidP="00A3574A">
      <w:pPr>
        <w:pStyle w:val="afe"/>
        <w:rPr>
          <w:lang w:bidi="ar-SA"/>
        </w:rPr>
      </w:pPr>
      <w:r>
        <w:rPr>
          <w:lang w:bidi="ar-SA"/>
        </w:rPr>
        <w:lastRenderedPageBreak/>
        <w:t xml:space="preserve">Таблица </w:t>
      </w:r>
      <w:r>
        <w:fldChar w:fldCharType="begin"/>
      </w:r>
      <w:r>
        <w:rPr>
          <w:lang w:bidi="ar-SA"/>
        </w:rPr>
        <w:instrText xml:space="preserve"> SEQ Таблица \* ARABIC </w:instrText>
      </w:r>
      <w:r>
        <w:fldChar w:fldCharType="separate"/>
      </w:r>
      <w:r>
        <w:rPr>
          <w:noProof/>
          <w:lang w:bidi="ar-SA"/>
        </w:rPr>
        <w:t>4</w:t>
      </w:r>
      <w:r>
        <w:fldChar w:fldCharType="end"/>
      </w:r>
      <w:r>
        <w:rPr>
          <w:lang w:bidi="ar-SA"/>
        </w:rPr>
        <w:t>. Балансы существующей и перспективной тепловой мощности и тепловой нагрузки потребителей</w:t>
      </w: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785"/>
        <w:gridCol w:w="3817"/>
        <w:gridCol w:w="1672"/>
        <w:gridCol w:w="1287"/>
        <w:gridCol w:w="1215"/>
        <w:gridCol w:w="1314"/>
        <w:gridCol w:w="1287"/>
        <w:gridCol w:w="1128"/>
        <w:gridCol w:w="1043"/>
        <w:gridCol w:w="1014"/>
      </w:tblGrid>
      <w:tr w:rsidR="00A3574A" w:rsidTr="00A3574A">
        <w:trPr>
          <w:trHeight w:val="20"/>
        </w:trPr>
        <w:tc>
          <w:tcPr>
            <w:tcW w:w="79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388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Существующая ситуация</w:t>
            </w:r>
          </w:p>
        </w:tc>
        <w:tc>
          <w:tcPr>
            <w:tcW w:w="1699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23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34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145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05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02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№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Источник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Установленная мощность котельной, Гкал/ч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Располагаемая мощность котельной, Гкал/ч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Объем на СН, Гкал/ч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Тепловая мощность нетто, Гкал/ч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Нагрузка потребителей, Гкал/ч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Потери в тепловых сетях, Гкал/ч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Резерв (+)/дефицит (-) тепловой мощности источников тепла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Котельная с.Шабурово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1,00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1,00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0,67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0,15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18%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noWrap/>
            <w:vAlign w:val="center"/>
            <w:hideMark/>
          </w:tcPr>
          <w:p w:rsidR="00A3574A" w:rsidRDefault="00A3574A">
            <w:pPr>
              <w:rPr>
                <w:rFonts w:eastAsia="Times New Roman"/>
                <w:lang w:eastAsia="ru-RU" w:bidi="ar-SA"/>
              </w:rPr>
            </w:pPr>
          </w:p>
        </w:tc>
        <w:tc>
          <w:tcPr>
            <w:tcW w:w="388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699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23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334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145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05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02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</w:tr>
      <w:tr w:rsidR="00A3574A" w:rsidTr="00A3574A">
        <w:trPr>
          <w:trHeight w:val="20"/>
        </w:trPr>
        <w:tc>
          <w:tcPr>
            <w:tcW w:w="79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388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 xml:space="preserve">Перспективная ситуация </w:t>
            </w:r>
          </w:p>
        </w:tc>
        <w:tc>
          <w:tcPr>
            <w:tcW w:w="1699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233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34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306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145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05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  <w:tc>
          <w:tcPr>
            <w:tcW w:w="1028" w:type="dxa"/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 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№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Источник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Установленная мощность котельной, Гкал/ч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Располагаемая мощность котельной, Гкал/ч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Объем на СН, Гкал/ч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Тепловая мощность нетто, Гкал/ч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Нагрузка потребителей, Гкал/ч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Потери в тепловых сетях, Гкал/ч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Резерв (+)/дефицит (-) тепловой мощности источников тепла</w:t>
            </w:r>
          </w:p>
        </w:tc>
      </w:tr>
      <w:tr w:rsidR="00A3574A" w:rsidTr="00A3574A">
        <w:trPr>
          <w:trHeight w:val="20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Котельная с. Шабурово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1,00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color w:val="000000"/>
                <w:lang w:eastAsia="ru-RU" w:bidi="ar-SA"/>
              </w:rPr>
            </w:pPr>
            <w:r>
              <w:rPr>
                <w:rFonts w:eastAsia="Times New Roman"/>
                <w:color w:val="000000"/>
                <w:lang w:eastAsia="ru-RU" w:bidi="ar-SA"/>
              </w:rPr>
              <w:t>1,00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1,00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0,67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0,15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0,18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rFonts w:eastAsia="Times New Roman"/>
                <w:lang w:eastAsia="ru-RU" w:bidi="ar-SA"/>
              </w:rPr>
            </w:pPr>
            <w:r>
              <w:rPr>
                <w:rFonts w:eastAsia="Times New Roman"/>
                <w:lang w:eastAsia="ru-RU" w:bidi="ar-SA"/>
              </w:rPr>
              <w:t>18%</w:t>
            </w:r>
          </w:p>
        </w:tc>
      </w:tr>
    </w:tbl>
    <w:p w:rsidR="00A3574A" w:rsidRDefault="00A3574A" w:rsidP="00A3574A"/>
    <w:p w:rsidR="00A3574A" w:rsidRDefault="00A3574A" w:rsidP="00A3574A">
      <w:pPr>
        <w:ind w:firstLine="0"/>
        <w:jc w:val="left"/>
        <w:sectPr w:rsidR="00A3574A">
          <w:pgSz w:w="16840" w:h="11907" w:orient="landscape"/>
          <w:pgMar w:top="1701" w:right="1134" w:bottom="851" w:left="1134" w:header="709" w:footer="709" w:gutter="0"/>
          <w:cols w:space="720"/>
        </w:sectPr>
      </w:pP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r>
        <w:lastRenderedPageBreak/>
        <w:t>С</w:t>
      </w:r>
      <w:bookmarkStart w:id="34" w:name="RANGE!B10"/>
      <w:r>
        <w:rPr>
          <w:szCs w:val="22"/>
        </w:rPr>
        <w:t>уществующие</w:t>
      </w:r>
      <w:r>
        <w:t xml:space="preserve"> и перспективные значения установленной тепловой мощности основного оборудования источника (источников) тепловой энергии</w:t>
      </w:r>
      <w:bookmarkEnd w:id="34"/>
    </w:p>
    <w:p w:rsidR="00A3574A" w:rsidRDefault="00A3574A" w:rsidP="00A3574A">
      <w:pPr>
        <w:rPr>
          <w:lang w:eastAsia="ru-RU" w:bidi="ar-SA"/>
        </w:rPr>
      </w:pPr>
      <w:r>
        <w:t>С</w:t>
      </w:r>
      <w:r>
        <w:rPr>
          <w:szCs w:val="22"/>
        </w:rPr>
        <w:t>уществующие</w:t>
      </w:r>
      <w:r>
        <w:t xml:space="preserve"> значение установленной тепловой мощности основного оборудования источника тепловой энергии составляют 1 Гкал/ч.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r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Технических ограничений на использование установленной тепловой мощности и значений располагаемой мощности основного оборудования источника тепловой энергии не выявлено</w:t>
      </w:r>
      <w:r>
        <w:rPr>
          <w:lang w:eastAsia="ru-RU" w:bidi="ar-SA"/>
        </w:rPr>
        <w:t>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5" w:name="RANGE!B12"/>
      <w:r>
        <w:t>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35"/>
    </w:p>
    <w:p w:rsidR="00A3574A" w:rsidRDefault="00A3574A" w:rsidP="00A3574A">
      <w:pPr>
        <w:rPr>
          <w:lang w:eastAsia="ru-RU"/>
        </w:rPr>
      </w:pPr>
      <w:r>
        <w:t>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составляют 0,00 Гкал/ч.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6" w:name="RANGE!B13"/>
      <w:r>
        <w:t>Значения существующей и перспективной тепловой мощности источников тепловой энергии нетто</w:t>
      </w:r>
      <w:bookmarkEnd w:id="36"/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Значения существующей и перспективной тепловой мощности источников тепловой энергии нетто составляют 1,00 Гкал/ч</w:t>
      </w:r>
      <w:r>
        <w:rPr>
          <w:lang w:eastAsia="ru-RU" w:bidi="ar-SA"/>
        </w:rPr>
        <w:t>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7" w:name="RANGE!B14"/>
      <w: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37"/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Значения существующих и перспективных потерь тепловой энергии при ее передаче по тепловым сетям составляют 0,15 Гкал/ч (нормативные потери: 381,3 Гкал).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8" w:name="RANGE!B15"/>
      <w: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  <w:bookmarkEnd w:id="38"/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Затраты тепловой мощности на хозяйственные нужды теплоснабжающей организации в отношении тепловых сетей не предусмотрены.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39" w:name="RANGE!B16"/>
      <w:r>
        <w:t>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39"/>
    </w:p>
    <w:p w:rsidR="00A3574A" w:rsidRDefault="00A3574A" w:rsidP="00A3574A">
      <w:pPr>
        <w:rPr>
          <w:rFonts w:eastAsia="Times New Roman"/>
          <w:iCs/>
          <w:color w:val="000000"/>
          <w:lang w:eastAsia="ru-RU"/>
        </w:rPr>
      </w:pPr>
      <w:r>
        <w:t>Данные по аварийным резервам и резервам по договорам на поддержание резервной тепловой мощности отсутствуют.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40" w:name="RANGE!B17"/>
      <w:r>
        <w:t>Значения существующей и перспективной тепловой нагрузки потребителей, устанавливаемые с учетом расчетной тепловой нагрузки</w:t>
      </w:r>
      <w:bookmarkEnd w:id="40"/>
    </w:p>
    <w:p w:rsidR="00A3574A" w:rsidRDefault="00A3574A" w:rsidP="00A3574A">
      <w:r>
        <w:t>Значения существующей и перспективной тепловой нагрузки потребителей составляют 0,67 Гкал/ч и 0,67 Гкал/ч соответственно.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41" w:name="_Toc10020118"/>
      <w:bookmarkStart w:id="42" w:name="_Toc5807682"/>
      <w:bookmarkStart w:id="43" w:name="_Toc3817828"/>
      <w:r>
        <w:lastRenderedPageBreak/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41"/>
      <w:bookmarkEnd w:id="42"/>
      <w:bookmarkEnd w:id="43"/>
    </w:p>
    <w:p w:rsidR="00A3574A" w:rsidRDefault="00A3574A" w:rsidP="00A3574A">
      <w:r>
        <w:t>В настоящий момент источник тепловой энергии имеют свою обособленную зону действия.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44" w:name="_Toc10020119"/>
      <w:bookmarkStart w:id="45" w:name="_Toc5807683"/>
      <w:bookmarkStart w:id="46" w:name="_Toc3817829"/>
      <w:r>
        <w:t>Радиус эффективного теплоснабжения, позволяющий определить условия, при которых подключение (технологическое присоединение) теплопотребляющих установок к системе теплоснабжения нецелесообразно, и определяемый в соответствии с методическими указаниями по разработке схем теплоснабжения</w:t>
      </w:r>
      <w:bookmarkEnd w:id="44"/>
      <w:bookmarkEnd w:id="45"/>
      <w:bookmarkEnd w:id="46"/>
    </w:p>
    <w:p w:rsidR="00A3574A" w:rsidRDefault="00A3574A" w:rsidP="00A3574A">
      <w:r>
        <w:t>В законе «О теплоснабжении» появилось определение радиуса эффективного теплоснабжения,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A3574A" w:rsidRDefault="00A3574A" w:rsidP="00A3574A">
      <w:r>
        <w:t>Под зоной действия источника тепловой энергии подразумевается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теплоснабжения.</w:t>
      </w:r>
    </w:p>
    <w:p w:rsidR="00A3574A" w:rsidRDefault="00A3574A" w:rsidP="00A3574A">
      <w:r>
        <w:t>Вопрос нужно или не нужно трансформировать зону действия источника тепловой энергии, является базовым для построения эффективных схем теплоснабжения. Критерием выбора решения о трансформации зоны является не просто увеличение совокупных затрат, а анализ возникающих в связи с этим эффектов и необходимых для осуществления этого действия затрат. Из вышесказанного следует, что радиус эффективного теплоснабжения существующих источников совпадает с зонами их действия. На следующем рисунке показан радиус эффективного теплоснабжения от котельной МУП ЖКХ</w:t>
      </w:r>
      <w:r>
        <w:rPr>
          <w:lang w:eastAsia="ru-RU"/>
        </w:rPr>
        <w:t xml:space="preserve"> «Шабурово»</w:t>
      </w:r>
      <w:r>
        <w:t>.</w:t>
      </w:r>
    </w:p>
    <w:p w:rsidR="00A3574A" w:rsidRDefault="00A3574A" w:rsidP="00A3574A">
      <w:pPr>
        <w:pStyle w:val="00"/>
      </w:pPr>
      <w:bookmarkStart w:id="47" w:name="_Toc3817830"/>
      <w:r>
        <w:lastRenderedPageBreak/>
        <w:drawing>
          <wp:inline distT="0" distB="0" distL="0" distR="0" wp14:anchorId="6E946B91" wp14:editId="4EEF9887">
            <wp:extent cx="4564380" cy="6210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4A" w:rsidRDefault="00A3574A" w:rsidP="00A3574A">
      <w:pPr>
        <w:pStyle w:val="af6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Радиус эффективного теплоснабжения от котельной </w:t>
      </w:r>
      <w:bookmarkStart w:id="48" w:name="_Toc5807684"/>
      <w:r>
        <w:t>с. Шабурово</w:t>
      </w:r>
      <w:bookmarkEnd w:id="47"/>
      <w:bookmarkEnd w:id="48"/>
      <w:r>
        <w:t>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49" w:name="_Toc10020120"/>
      <w:bookmarkStart w:id="50" w:name="_Toc5807685"/>
      <w:bookmarkStart w:id="51" w:name="_Toc3817831"/>
      <w: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9"/>
      <w:bookmarkEnd w:id="50"/>
      <w:bookmarkEnd w:id="51"/>
    </w:p>
    <w:p w:rsidR="00A3574A" w:rsidRDefault="00A3574A" w:rsidP="00A3574A">
      <w:r>
        <w:t>В соответствии с п.6.17, СП 124.13330.2012 СНиП 41-02-2003. «Тепловые сети»,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:rsidR="00A3574A" w:rsidRDefault="00A3574A" w:rsidP="00A3574A">
      <w:r>
        <w:t xml:space="preserve">Так как </w:t>
      </w:r>
      <w:r>
        <w:rPr>
          <w:lang w:eastAsia="ru-RU"/>
        </w:rPr>
        <w:t>горячее водоснабжение отсутствует</w:t>
      </w:r>
      <w:r>
        <w:t xml:space="preserve"> и изменений в схеме распределения тепловой энергии не планируется, то существенных изменений баланса производительности ВПУ и потерь теплоносителя не произойдет. Перспективный баланс водоподготовительной установки (ХВО) представлен в таблице ниже.</w:t>
      </w:r>
    </w:p>
    <w:p w:rsidR="00A3574A" w:rsidRDefault="00A3574A" w:rsidP="00A3574A"/>
    <w:p w:rsidR="00A3574A" w:rsidRDefault="00A3574A" w:rsidP="00A3574A">
      <w:pPr>
        <w:pStyle w:val="afe"/>
      </w:pPr>
      <w:r>
        <w:lastRenderedPageBreak/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. Баланс производительности водоподготовительной</w:t>
      </w:r>
      <w:r>
        <w:br/>
        <w:t xml:space="preserve"> установки (ВПУ) и подпитки тепловой сети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87"/>
        <w:gridCol w:w="1110"/>
        <w:gridCol w:w="718"/>
        <w:gridCol w:w="716"/>
        <w:gridCol w:w="714"/>
      </w:tblGrid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74A" w:rsidRDefault="00A3574A">
            <w:pPr>
              <w:spacing w:line="276" w:lineRule="auto"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b/>
                <w:noProof/>
                <w:highlight w:val="yellow"/>
                <w:lang w:eastAsia="ru-RU"/>
              </w:rPr>
            </w:pPr>
            <w:r>
              <w:rPr>
                <w:b/>
                <w:noProof/>
                <w:lang w:eastAsia="ru-RU"/>
              </w:rPr>
              <w:t>Ед. изм.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b/>
                <w:noProof/>
                <w:highlight w:val="yellow"/>
                <w:lang w:eastAsia="ru-RU"/>
              </w:rPr>
            </w:pPr>
            <w:r>
              <w:rPr>
                <w:b/>
                <w:noProof/>
                <w:lang w:eastAsia="ru-RU"/>
              </w:rPr>
              <w:t>2018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b/>
                <w:noProof/>
                <w:highlight w:val="yellow"/>
                <w:lang w:eastAsia="ru-RU"/>
              </w:rPr>
            </w:pPr>
            <w:r>
              <w:rPr>
                <w:b/>
                <w:noProof/>
                <w:lang w:eastAsia="ru-RU"/>
              </w:rPr>
              <w:t>2022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b/>
                <w:noProof/>
                <w:highlight w:val="yellow"/>
                <w:lang w:eastAsia="ru-RU"/>
              </w:rPr>
            </w:pPr>
            <w:r>
              <w:rPr>
                <w:b/>
                <w:noProof/>
                <w:lang w:eastAsia="ru-RU"/>
              </w:rPr>
              <w:t>2034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Производительность ВПУ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Располагаемая производительность ВПУ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2,0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Потери располагаемой производительности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%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Собственные нужды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Количество баков-аккумуляторов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Ед.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Емкость баков-аккумуляторов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м3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Всего подпитка тепловой сети, в т.ч.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нормативные утечки теплоносителя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0,14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0,14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0,14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сверхнормативные утечки теплоносителя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нет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нет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нет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отпуск теплоносителя из тепловых сетей на цели горячего водоснабжения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</w:t>
            </w:r>
          </w:p>
        </w:tc>
      </w:tr>
      <w:tr w:rsidR="00A3574A" w:rsidTr="00A3574A">
        <w:trPr>
          <w:cantSplit/>
          <w:trHeight w:val="20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highlight w:val="yellow"/>
              </w:rPr>
            </w:pPr>
            <w:r>
              <w:t>Максимум подпитки тепловой сети в эксплуатационном режиме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тонн/ч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0,08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0,08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t>0,08</w:t>
            </w:r>
          </w:p>
        </w:tc>
      </w:tr>
    </w:tbl>
    <w:p w:rsidR="00A3574A" w:rsidRDefault="00A3574A" w:rsidP="00A3574A"/>
    <w:p w:rsidR="00A3574A" w:rsidRDefault="00A3574A" w:rsidP="00A3574A">
      <w:pPr>
        <w:rPr>
          <w:lang w:bidi="ar-SA"/>
        </w:rPr>
      </w:pPr>
      <w:r>
        <w:t>Таким образом, дополнительные мероприятия по повышению объемов аварийной подпитки не требуются.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52" w:name="_Toc10020121"/>
      <w:bookmarkStart w:id="53" w:name="_Toc5807686"/>
      <w:bookmarkStart w:id="54" w:name="_Toc3817832"/>
      <w: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2"/>
      <w:bookmarkEnd w:id="53"/>
      <w:bookmarkEnd w:id="54"/>
    </w:p>
    <w:p w:rsidR="00A3574A" w:rsidRDefault="00A3574A" w:rsidP="00A3574A">
      <w:pPr>
        <w:rPr>
          <w:lang w:bidi="ar-SA"/>
        </w:rPr>
      </w:pPr>
      <w:r>
        <w:rPr>
          <w:lang w:bidi="ar-SA"/>
        </w:rPr>
        <w:t>В соответствии с п.6.22 СП 124.13330.2012 "СНиП 41-02-2003. Тепловые сети",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 xml:space="preserve">Дополнительные мероприятия по повышению объемов аварийной подпитки не требуются. 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55" w:name="_Toc10020122"/>
      <w:bookmarkStart w:id="56" w:name="_Toc5807687"/>
      <w:bookmarkStart w:id="57" w:name="_Toc3817833"/>
      <w:r>
        <w:rPr>
          <w:lang w:eastAsia="ru-RU"/>
        </w:rPr>
        <w:lastRenderedPageBreak/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55"/>
      <w:bookmarkEnd w:id="56"/>
      <w:bookmarkEnd w:id="57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58" w:name="_Toc10020123"/>
      <w:bookmarkStart w:id="59" w:name="_Toc5807688"/>
      <w:bookmarkStart w:id="60" w:name="_Toc3817834"/>
      <w:r>
        <w:t>Описание сценариев развития теплоснабжения поселения, городского округа, города федерального значения</w:t>
      </w:r>
      <w:bookmarkEnd w:id="58"/>
      <w:bookmarkEnd w:id="59"/>
      <w:bookmarkEnd w:id="60"/>
    </w:p>
    <w:p w:rsidR="00A3574A" w:rsidRDefault="00A3574A" w:rsidP="00A3574A">
      <w:pPr>
        <w:rPr>
          <w:lang w:eastAsia="ru-RU"/>
        </w:rPr>
      </w:pPr>
      <w:bookmarkStart w:id="61" w:name="_Toc5807689"/>
      <w:bookmarkStart w:id="62" w:name="_Toc3817835"/>
      <w:r>
        <w:t xml:space="preserve">Развитие централизованной системы теплоснабжения поселения не планируется. Дальнейшее увеличение потребности в тепловой мощности будет удовлетворяться за счет индивидуальных источников тепла с газовым или печным топливом. 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63" w:name="_Toc10020124"/>
      <w:r>
        <w:t>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61"/>
      <w:bookmarkEnd w:id="62"/>
      <w:bookmarkEnd w:id="63"/>
    </w:p>
    <w:p w:rsidR="00A3574A" w:rsidRDefault="00A3574A" w:rsidP="00A3574A">
      <w:bookmarkStart w:id="64" w:name="_Toc5807690"/>
      <w:bookmarkStart w:id="65" w:name="_Toc3817836"/>
      <w:r>
        <w:t>Поскольку развития централизованной системы теплоснабжения поселения не планируется, то дальнейшее увеличение потребности в тепловой мощности будет удовлетворяться за счет индивидуальных электрических источников тепла, а также источников с газовым или печным топливом.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66" w:name="_Toc10020125"/>
      <w:r>
        <w:lastRenderedPageBreak/>
        <w:t>Предложения по строительству, реконструкции и техническому перевооружению источников тепловой энергии для каждого этапа</w:t>
      </w:r>
      <w:bookmarkEnd w:id="64"/>
      <w:bookmarkEnd w:id="65"/>
      <w:bookmarkEnd w:id="66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67" w:name="_Toc10020126"/>
      <w:bookmarkStart w:id="68" w:name="_Toc5807691"/>
      <w:bookmarkStart w:id="69" w:name="_Toc3817837"/>
      <w: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67"/>
      <w:bookmarkEnd w:id="68"/>
      <w:bookmarkEnd w:id="69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Как указывалось выше, вновь строящиеся объекты оснащаются индивидуальными источниками тепловой энергии, поэтому принципиальные изменения в существующей системе теплоснабжения не предвидятся.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70" w:name="_Toc10020127"/>
      <w:bookmarkStart w:id="71" w:name="_Toc5807692"/>
      <w:bookmarkStart w:id="72" w:name="_Toc3817838"/>
      <w: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70"/>
      <w:bookmarkEnd w:id="71"/>
      <w:bookmarkEnd w:id="72"/>
    </w:p>
    <w:p w:rsidR="00A3574A" w:rsidRDefault="00A3574A" w:rsidP="00A3574A">
      <w:pPr>
        <w:rPr>
          <w:lang w:eastAsia="ru-RU" w:bidi="ar-SA"/>
        </w:rPr>
      </w:pPr>
      <w:r>
        <w:t>Реконструкция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не планируется.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73" w:name="_Toc10020128"/>
      <w:bookmarkStart w:id="74" w:name="_Toc5807693"/>
      <w:bookmarkStart w:id="75" w:name="_Toc3817839"/>
      <w:r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73"/>
      <w:bookmarkEnd w:id="74"/>
      <w:bookmarkEnd w:id="75"/>
    </w:p>
    <w:p w:rsidR="00A3574A" w:rsidRDefault="00A3574A" w:rsidP="00A3574A">
      <w:pPr>
        <w:rPr>
          <w:lang w:eastAsia="ru-RU" w:bidi="ar-SA"/>
        </w:rPr>
      </w:pPr>
      <w:r>
        <w:t>Реконструкция источников тепловой энергии с целью повышения эффективности работы систем теплоснабжения, не требуется.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76" w:name="_Toc10020129"/>
      <w:bookmarkStart w:id="77" w:name="_Toc5807694"/>
      <w:bookmarkStart w:id="78" w:name="_Toc3817840"/>
      <w: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76"/>
      <w:bookmarkEnd w:id="77"/>
      <w:bookmarkEnd w:id="78"/>
    </w:p>
    <w:p w:rsidR="00A3574A" w:rsidRDefault="00A3574A" w:rsidP="00A3574A">
      <w:pPr>
        <w:rPr>
          <w:lang w:eastAsia="ru-RU" w:bidi="ar-SA"/>
        </w:rPr>
      </w:pPr>
      <w:r>
        <w:t>Совместная работа источников тепловой энергии, функционирующих в режиме комбинированной выработки электрической и тепловой энергии и котельных, не предусмотрена.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79" w:name="_Toc10020130"/>
      <w:bookmarkStart w:id="80" w:name="_Toc5807695"/>
      <w:bookmarkStart w:id="81" w:name="_Toc3817841"/>
      <w:bookmarkStart w:id="82" w:name="RANGE!B32"/>
      <w: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9"/>
      <w:bookmarkEnd w:id="80"/>
      <w:bookmarkEnd w:id="81"/>
      <w:bookmarkEnd w:id="82"/>
    </w:p>
    <w:p w:rsidR="00A3574A" w:rsidRDefault="00A3574A" w:rsidP="00A3574A">
      <w:pPr>
        <w:rPr>
          <w:lang w:eastAsia="ru-RU"/>
        </w:rPr>
      </w:pPr>
      <w:r>
        <w:t>Меры по выводу из эксплуатации, консервации и демонтажу избыточных источников тепловой энергии не требуются</w:t>
      </w:r>
      <w:r>
        <w:rPr>
          <w:rFonts w:eastAsia="Times New Roman"/>
          <w:color w:val="000000"/>
          <w:lang w:eastAsia="ru-RU"/>
        </w:rPr>
        <w:t>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83" w:name="_Toc10020131"/>
      <w:bookmarkStart w:id="84" w:name="_Toc5807696"/>
      <w:bookmarkStart w:id="85" w:name="_Toc3817842"/>
      <w:bookmarkStart w:id="86" w:name="RANGE!B33"/>
      <w: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83"/>
      <w:bookmarkEnd w:id="84"/>
      <w:bookmarkEnd w:id="85"/>
      <w:bookmarkEnd w:id="86"/>
    </w:p>
    <w:p w:rsidR="00A3574A" w:rsidRDefault="00A3574A" w:rsidP="00A3574A">
      <w:pPr>
        <w:rPr>
          <w:lang w:eastAsia="ru-RU"/>
        </w:rPr>
      </w:pPr>
      <w:r>
        <w:t>Переоборудование котельной в источник тепловой энергии, функционирующий в режиме комбинированной выработки электрической и тепловой энергии, не планируется.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87" w:name="_Toc10020132"/>
      <w:bookmarkStart w:id="88" w:name="_Toc5807697"/>
      <w:bookmarkStart w:id="89" w:name="_Toc3817843"/>
      <w:bookmarkStart w:id="90" w:name="RANGE!B34"/>
      <w: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87"/>
      <w:bookmarkEnd w:id="88"/>
      <w:bookmarkEnd w:id="89"/>
      <w:bookmarkEnd w:id="90"/>
    </w:p>
    <w:p w:rsidR="00A3574A" w:rsidRDefault="00A3574A" w:rsidP="00A3574A">
      <w:r>
        <w:t xml:space="preserve">Источники тепловой энергии, функционирующих в режиме комбинированной выработки электрической и тепловой энергии и котельных отсутствуют. Избыточные </w:t>
      </w:r>
      <w:r>
        <w:lastRenderedPageBreak/>
        <w:t>источники тепловой энергии отсутствуют. Источники тепловой энергии, выработавшие нормативный срок службы отсутствуют.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91" w:name="_Toc10020133"/>
      <w:bookmarkStart w:id="92" w:name="_Toc5807698"/>
      <w:bookmarkStart w:id="93" w:name="_Toc3817844"/>
      <w:bookmarkStart w:id="94" w:name="RANGE!B35"/>
      <w: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91"/>
      <w:bookmarkEnd w:id="92"/>
      <w:bookmarkEnd w:id="93"/>
      <w:bookmarkEnd w:id="94"/>
    </w:p>
    <w:p w:rsidR="00A3574A" w:rsidRDefault="00A3574A" w:rsidP="00A3574A">
      <w:bookmarkStart w:id="95" w:name="_Toc3817845"/>
      <w:r>
        <w:rPr>
          <w:lang w:eastAsia="ru-RU"/>
        </w:rPr>
        <w:t>Необходимость изменения существующего температурного графика котельной отсутствует.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96" w:name="_Toc10020134"/>
      <w:bookmarkStart w:id="97" w:name="_Toc5807699"/>
      <w:bookmarkStart w:id="98" w:name="RANGE!B36"/>
      <w: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95"/>
      <w:bookmarkEnd w:id="96"/>
      <w:bookmarkEnd w:id="97"/>
      <w:bookmarkEnd w:id="98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Ввод дополнительных мощностей не требуется.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99" w:name="_Toc10020135"/>
      <w:bookmarkStart w:id="100" w:name="_Toc5807700"/>
      <w:bookmarkStart w:id="101" w:name="_Toc3817846"/>
      <w:bookmarkStart w:id="102" w:name="RANGE!B37"/>
      <w: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99"/>
      <w:bookmarkEnd w:id="100"/>
      <w:bookmarkEnd w:id="101"/>
      <w:bookmarkEnd w:id="102"/>
    </w:p>
    <w:p w:rsidR="00A3574A" w:rsidRDefault="00A3574A" w:rsidP="00A3574A">
      <w:r>
        <w:t xml:space="preserve">Географическое положение и природно-климатические условия Шабуровского сельского поселения не способствуют развитию возобновляемых источников энергии на ее территории. Ввиду незначительного объема биомассы (отходов древесины, отходов растениеводства и животноводства) получение органической субстанции не представляется возможным. Ограниченный ветроэнергетический ресурс Челябинской области (на территории средняя скорость ветра достигает 3,0 м/с - не позволяет использовать ветровой генератор в качестве альтернативного источника энергии. Для выработки электроэнергии с применением ветровых установок необходима скорость ветра больше 14,0 м/с.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ресурсов. Исследования по определению годового валового прихода солнечной радиации в России показали низкую эффективность использования солнечного модуля. </w:t>
      </w:r>
    </w:p>
    <w:p w:rsidR="00A3574A" w:rsidRDefault="00A3574A" w:rsidP="00A3574A">
      <w:r>
        <w:t>Ввиду ограниченности ресурсов возобновляемых источников (ветер, вода, солнце, биомасса) и отсутствия приливных и геотермальных источников развитие возобновляемых источников энергии в настоящее время не представляется возможным. Поэтому ввод новых и реконструкция существующих источников тепловой энергии с использованием возобновляемых источников энергии не планируется, мероприятия не предлагаются.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03" w:name="_Toc10020136"/>
      <w:bookmarkStart w:id="104" w:name="_Toc5807701"/>
      <w:bookmarkStart w:id="105" w:name="_Toc3817847"/>
      <w:r>
        <w:rPr>
          <w:lang w:eastAsia="ru-RU"/>
        </w:rPr>
        <w:lastRenderedPageBreak/>
        <w:t>Предложения по строительству и реконструкции тепловых сетей для каждого этапа</w:t>
      </w:r>
      <w:bookmarkEnd w:id="103"/>
      <w:bookmarkEnd w:id="104"/>
      <w:bookmarkEnd w:id="105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06" w:name="_Toc10020137"/>
      <w:bookmarkStart w:id="107" w:name="_Toc5807702"/>
      <w:bookmarkStart w:id="108" w:name="_Toc3817848"/>
      <w:bookmarkStart w:id="109" w:name="RANGE!B39"/>
      <w: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06"/>
      <w:bookmarkEnd w:id="107"/>
      <w:bookmarkEnd w:id="108"/>
      <w:bookmarkEnd w:id="109"/>
    </w:p>
    <w:p w:rsidR="00A3574A" w:rsidRDefault="00A3574A" w:rsidP="00A3574A">
      <w:bookmarkStart w:id="110" w:name="_Toc487116736"/>
      <w:bookmarkStart w:id="111" w:name="_Toc3817849"/>
      <w:r>
        <w:t>Перераспределение тепловой нагрузки из зон с дефицитом тепловой мощности в зоны с избытком тепловой мощности не предполагается.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12" w:name="_Toc10020138"/>
      <w:bookmarkStart w:id="113" w:name="_Toc5807703"/>
      <w:bookmarkStart w:id="114" w:name="RANGE!B40"/>
      <w:bookmarkEnd w:id="110"/>
      <w: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111"/>
      <w:bookmarkEnd w:id="112"/>
      <w:bookmarkEnd w:id="113"/>
      <w:bookmarkEnd w:id="114"/>
    </w:p>
    <w:p w:rsidR="00A3574A" w:rsidRDefault="00A3574A" w:rsidP="00A3574A">
      <w:bookmarkStart w:id="115" w:name="_Toc3817850"/>
      <w:r>
        <w:t>В перспективе приростов тепловой нагрузки не планируется.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16" w:name="_Toc10020139"/>
      <w:bookmarkStart w:id="117" w:name="_Toc5807704"/>
      <w:bookmarkStart w:id="118" w:name="RANGE!B41"/>
      <w: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15"/>
      <w:bookmarkEnd w:id="116"/>
      <w:bookmarkEnd w:id="117"/>
      <w:bookmarkEnd w:id="118"/>
    </w:p>
    <w:p w:rsidR="00A3574A" w:rsidRDefault="00A3574A" w:rsidP="00A3574A">
      <w:pPr>
        <w:rPr>
          <w:lang w:eastAsia="ru-RU"/>
        </w:rPr>
      </w:pPr>
      <w:bookmarkStart w:id="119" w:name="_Toc3817851"/>
      <w: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энергии, не предполагается ввиду использования единственного источника тепловой энергии.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20" w:name="_Toc10020140"/>
      <w:bookmarkStart w:id="121" w:name="_Toc5807705"/>
      <w:bookmarkStart w:id="122" w:name="RANGE!B42"/>
      <w:r>
        <w:t>Предложения по строительству и реконструкции тепловых сетей для повышения эффективности функционирования системы теплоснабжения</w:t>
      </w:r>
      <w:bookmarkEnd w:id="119"/>
      <w:bookmarkEnd w:id="120"/>
      <w:bookmarkEnd w:id="121"/>
      <w:bookmarkEnd w:id="122"/>
    </w:p>
    <w:p w:rsidR="00A3574A" w:rsidRDefault="00A3574A" w:rsidP="00A3574A">
      <w:pPr>
        <w:rPr>
          <w:lang w:eastAsia="ru-RU" w:bidi="ar-SA"/>
        </w:rPr>
      </w:pPr>
      <w:r>
        <w:t>Для повышения эффективности функционирования системы теплоснабжения строительство и реконструкция тепловых сетей не требуется.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23" w:name="_Toc10020141"/>
      <w:bookmarkStart w:id="124" w:name="_Toc5807706"/>
      <w:bookmarkStart w:id="125" w:name="_Toc3817852"/>
      <w:bookmarkStart w:id="126" w:name="RANGE!B43"/>
      <w: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  <w:bookmarkEnd w:id="123"/>
      <w:bookmarkEnd w:id="124"/>
      <w:bookmarkEnd w:id="125"/>
      <w:bookmarkEnd w:id="126"/>
    </w:p>
    <w:p w:rsidR="00A3574A" w:rsidRDefault="00A3574A" w:rsidP="00A3574A">
      <w:pPr>
        <w:rPr>
          <w:lang w:bidi="ar-SA"/>
        </w:rPr>
      </w:pPr>
      <w:bookmarkStart w:id="127" w:name="_Toc3817853"/>
      <w:r>
        <w:rPr>
          <w:lang w:bidi="ar-SA"/>
        </w:rPr>
        <w:t xml:space="preserve">Основной проблемой организации качественного и надежного теплоснабжения является износ тепловых сетей. Большинство тепловых сетей проложено до 1988 года и исчерпали эксплуатационный ресурс в 25 лет. Сети работают на конструктивном запасе прочности. В такой ситуации замене тепловых сетей отводится первостепенное значение. Для выявления приоритетных участков замены тепловых сетей проводятся технические обследования, включающие в себя визуальные осмотры трубопроводов и толщинометрию в шурфовках, обследование вырезок трубопроводов при заменах сетей и ремонтах, анализ аварий и инцидентов на сетях, данных гидравлических испытаний. Наибольшее число выявленных дефектов и аварий присуще сетям, исчерпавшим свой эксплуатационный ресурс. Степень физического износа сетей по результатам обследований относится к группам: 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«а» -</w:t>
      </w:r>
      <w:r>
        <w:rPr>
          <w:b/>
          <w:bCs/>
          <w:lang w:eastAsia="ru-RU" w:bidi="ar-SA"/>
        </w:rPr>
        <w:t xml:space="preserve"> </w:t>
      </w:r>
      <w:r>
        <w:rPr>
          <w:lang w:bidi="ar-SA"/>
        </w:rPr>
        <w:t>оборудование новое или почти новое, нарушений в работе не выявляется, к состоянию и внешнему виду нареканий нет;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«б» - оборудование в работе, находится в не аварийном состоянии, но периодически возникают технические неполадки, которые устраняются в межремонтные интервалы;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«в» - оборудование в работе, находится в не аварийном состоянии, но периодически возникают технические неполадки (чаще, чем указанные заводом изготовителем межремонтные интервалы).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«г» - оборудование находится в аварийном состоянии.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 xml:space="preserve">Замена тепловых сетей рекомендуется проводить в три этапа: 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lastRenderedPageBreak/>
        <w:t xml:space="preserve">В первую очередь в выделенных этапах замене подлежат сети группы «г» и «в». 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Механизм реализации программы реконструкции тепловых сетей включает в себя организационные мероприятия, разработку проектно-сметной документации, строительно-монтажные работы.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>Реализация мероприятий реконструкции тепловых сетей позволит: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снизить аварийность, потери тепловой энергии и уровень эксплуатационных расходов, повысить срок службы котельного оборудования;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снизить риск возникновения чрезвычайных ситуаций на объектах теплоснабжения;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обеспечить стабильным и качественным теплоснабжением население;</w:t>
      </w:r>
    </w:p>
    <w:p w:rsidR="00A3574A" w:rsidRDefault="00A3574A" w:rsidP="00A3574A">
      <w:pPr>
        <w:pStyle w:val="a"/>
        <w:numPr>
          <w:ilvl w:val="0"/>
          <w:numId w:val="8"/>
        </w:numPr>
        <w:ind w:left="426"/>
      </w:pPr>
      <w:r>
        <w:t>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собственности.</w:t>
      </w:r>
    </w:p>
    <w:p w:rsidR="00A3574A" w:rsidRDefault="00A3574A" w:rsidP="00A3574A">
      <w:pPr>
        <w:rPr>
          <w:lang w:bidi="ar-SA"/>
        </w:rPr>
      </w:pPr>
      <w:r>
        <w:rPr>
          <w:lang w:bidi="ar-SA"/>
        </w:rPr>
        <w:t xml:space="preserve">Учитывая существенный износ (100%) основной доли протяженности тепловых сетей, рекомендуется разработать программу по их замене. С этой целью необходимо провести техническое обследование системы теплоснабжения в соответствие с Приказом Минстроя РФ </w:t>
      </w:r>
      <w:r>
        <w:t>от 21 августа 2015 г. № 606/пр.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28" w:name="_Toc10020142"/>
      <w:bookmarkStart w:id="129" w:name="_Toc5807707"/>
      <w:r>
        <w:rPr>
          <w:lang w:eastAsia="ru-RU"/>
        </w:rPr>
        <w:lastRenderedPageBreak/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127"/>
      <w:bookmarkEnd w:id="128"/>
      <w:bookmarkEnd w:id="129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30" w:name="_Toc10020143"/>
      <w:bookmarkStart w:id="131" w:name="_Toc5807708"/>
      <w:bookmarkStart w:id="132" w:name="_Toc3817854"/>
      <w:bookmarkStart w:id="133" w:name="RANGE!B45"/>
      <w: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30"/>
      <w:bookmarkEnd w:id="131"/>
      <w:bookmarkEnd w:id="132"/>
      <w:bookmarkEnd w:id="133"/>
    </w:p>
    <w:p w:rsidR="00A3574A" w:rsidRDefault="00A3574A" w:rsidP="00A3574A">
      <w:bookmarkStart w:id="134" w:name="_Toc3817855"/>
      <w:r>
        <w:t>В настоящее время система теплоснабжения Шабуровское сельское поселение не предусматривает горячее водоснабжение потребителей и выполнена по закрытой схеме. Мероприятия по переводу на закрытые системы теплоснабжения не требуются.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35" w:name="_Toc10020144"/>
      <w:bookmarkStart w:id="136" w:name="_Toc5807709"/>
      <w:bookmarkStart w:id="137" w:name="RANGE!B46"/>
      <w: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34"/>
      <w:bookmarkEnd w:id="135"/>
      <w:bookmarkEnd w:id="136"/>
      <w:bookmarkEnd w:id="137"/>
    </w:p>
    <w:p w:rsidR="00A3574A" w:rsidRDefault="00A3574A" w:rsidP="00A3574A">
      <w:pPr>
        <w:rPr>
          <w:lang w:eastAsia="ru-RU"/>
        </w:rPr>
      </w:pPr>
      <w:bookmarkStart w:id="138" w:name="_Toc3817856"/>
      <w:r>
        <w:t>Проводить реконструкцию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 не требуется.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39" w:name="_Toc10020145"/>
      <w:bookmarkStart w:id="140" w:name="_Toc5807710"/>
      <w:r>
        <w:rPr>
          <w:lang w:eastAsia="ru-RU"/>
        </w:rPr>
        <w:lastRenderedPageBreak/>
        <w:t>Перспективные топливные балансы</w:t>
      </w:r>
      <w:bookmarkEnd w:id="138"/>
      <w:bookmarkEnd w:id="139"/>
      <w:bookmarkEnd w:id="140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41" w:name="_Toc10020146"/>
      <w:bookmarkStart w:id="142" w:name="_Toc5807711"/>
      <w:bookmarkStart w:id="143" w:name="_Toc3817857"/>
      <w: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41"/>
      <w:bookmarkEnd w:id="142"/>
      <w:bookmarkEnd w:id="143"/>
    </w:p>
    <w:p w:rsidR="00A3574A" w:rsidRDefault="00A3574A" w:rsidP="00A3574A">
      <w:r>
        <w:rPr>
          <w:lang w:eastAsia="ru-RU"/>
        </w:rPr>
        <w:t xml:space="preserve">В следующей таблице приведены результаты расчета </w:t>
      </w:r>
      <w:r>
        <w:t>по источнику тепловой энергии перспективных максимальных часовых и годовых объемов расхода основного вида топлива для обеспечения его нормативного функционирования в зимний период. В летний период источник не работает. Тепловая нагрузка рассчитана из фактического объема потребленного газа в 2018 году с учетом снижения нагрузки за счет перевода удаленных потребителей на индивидуальное газовое отопление.</w:t>
      </w:r>
    </w:p>
    <w:p w:rsidR="00A3574A" w:rsidRDefault="00A3574A" w:rsidP="00A3574A">
      <w:pPr>
        <w:pStyle w:val="afe"/>
      </w:pPr>
      <w:r>
        <w:t>Таблица 6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1"/>
        <w:gridCol w:w="3200"/>
      </w:tblGrid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Виды основного топлива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Природный газ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Виды резервного топлива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нет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Объем потребления газа за год, тыс.м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253,6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Удельный расход топлива, кг у.т/Гкал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161,94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Выработка, Гкал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1785,4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Собственные нужды, Гкал/год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0,0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Отпуск в сеть, Гкал/год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1785,4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Потери в сетях, Гкал/год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381,3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Полезный отпуск, Гкал/год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1404,1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/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Тепловая нагрузка на систему отопления (макс),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0,67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Потери в сетях,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0,15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Отпуск в сеть,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0,82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Собственные нужды,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Выработка, Гкал/ч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0,82</w:t>
            </w:r>
          </w:p>
        </w:tc>
      </w:tr>
      <w:tr w:rsidR="00A3574A" w:rsidTr="00A3574A">
        <w:trPr>
          <w:trHeight w:val="300"/>
        </w:trPr>
        <w:tc>
          <w:tcPr>
            <w:tcW w:w="6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1"/>
              <w:spacing w:line="276" w:lineRule="auto"/>
            </w:pPr>
            <w:r>
              <w:t>Объем потребления газа, тыс.м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0,12</w:t>
            </w:r>
          </w:p>
        </w:tc>
      </w:tr>
    </w:tbl>
    <w:p w:rsidR="00A3574A" w:rsidRDefault="00A3574A" w:rsidP="00A3574A">
      <w:pPr>
        <w:rPr>
          <w:lang w:eastAsia="ru-RU" w:bidi="ar-SA"/>
        </w:rPr>
      </w:pP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44" w:name="_Toc10020147"/>
      <w:bookmarkStart w:id="145" w:name="_Toc5807712"/>
      <w:bookmarkStart w:id="146" w:name="_Toc3817858"/>
      <w: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44"/>
      <w:bookmarkEnd w:id="145"/>
      <w:bookmarkEnd w:id="146"/>
    </w:p>
    <w:bookmarkEnd w:id="5"/>
    <w:p w:rsidR="00A3574A" w:rsidRDefault="00A3574A" w:rsidP="00A3574A">
      <w:r>
        <w:t>Источники тепловой энергии используют в качестве основного вида топлива природный газ. Использования местных видов топлива невозможно ввиду его отсутствия.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147" w:name="_Toc10020148"/>
      <w:bookmarkStart w:id="148" w:name="_Toc5807713"/>
      <w:bookmarkStart w:id="149" w:name="_Toc3817859"/>
      <w:r>
        <w:lastRenderedPageBreak/>
        <w:t>Инвестиции в строительство, реконструкцию и техническое перевооружение</w:t>
      </w:r>
      <w:bookmarkEnd w:id="147"/>
      <w:bookmarkEnd w:id="148"/>
      <w:bookmarkEnd w:id="149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50" w:name="_Toc10020149"/>
      <w:bookmarkStart w:id="151" w:name="_Toc5807714"/>
      <w:bookmarkStart w:id="152" w:name="_Toc3817860"/>
      <w:bookmarkStart w:id="153" w:name="RANGE!B51"/>
      <w:r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150"/>
      <w:bookmarkEnd w:id="151"/>
      <w:bookmarkEnd w:id="152"/>
      <w:bookmarkEnd w:id="153"/>
    </w:p>
    <w:p w:rsidR="00A3574A" w:rsidRDefault="00A3574A" w:rsidP="00A3574A">
      <w:bookmarkStart w:id="154" w:name="_Toc3817861"/>
      <w:r>
        <w:t>Предложения отсутствуют.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55" w:name="_Toc10020150"/>
      <w:bookmarkStart w:id="156" w:name="_Toc5807715"/>
      <w:bookmarkStart w:id="157" w:name="RANGE!B52"/>
      <w: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154"/>
      <w:bookmarkEnd w:id="155"/>
      <w:bookmarkEnd w:id="156"/>
      <w:bookmarkEnd w:id="157"/>
    </w:p>
    <w:p w:rsidR="00A3574A" w:rsidRDefault="00A3574A" w:rsidP="00A3574A">
      <w:r>
        <w:t>Основная часть тепловой сети выработала свой ресурс. Инвестиционная программа замены тепловых сетей отсутствует. Для составления программы замены тепловых сетей необходимо провести технические обследования системы теплоснабжения в соответствие с Приказом Минстроя РФ от 21 августа 2015 г. № 606/пр. Общая стоимость реконструкции тепловых сетей составляет 2711 тыс.руб.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58" w:name="_Toc10020151"/>
      <w:bookmarkStart w:id="159" w:name="_Toc5807716"/>
      <w:bookmarkStart w:id="160" w:name="_Toc3817862"/>
      <w:bookmarkStart w:id="161" w:name="RANGE!B53"/>
      <w: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</w:t>
      </w:r>
      <w:bookmarkEnd w:id="158"/>
      <w:bookmarkEnd w:id="159"/>
      <w:bookmarkEnd w:id="160"/>
      <w:bookmarkEnd w:id="161"/>
    </w:p>
    <w:p w:rsidR="00A3574A" w:rsidRDefault="00A3574A" w:rsidP="00A3574A">
      <w:pPr>
        <w:rPr>
          <w:lang w:eastAsia="ru-RU" w:bidi="ar-SA"/>
        </w:rPr>
      </w:pPr>
      <w:r>
        <w:t>Инвестиции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не требуются.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62" w:name="_Toc10020152"/>
      <w:bookmarkStart w:id="163" w:name="_Toc5807717"/>
      <w:bookmarkStart w:id="164" w:name="_Toc3817863"/>
      <w:r>
        <w:t>Предложения по величине необходимых инвестиций для перевода открытой системы теплоснабжения (горячего водоснабжения) в закрытую</w:t>
      </w:r>
      <w:bookmarkStart w:id="165" w:name="RANGE!B54"/>
      <w:bookmarkEnd w:id="162"/>
      <w:r>
        <w:t xml:space="preserve"> </w:t>
      </w:r>
      <w:bookmarkEnd w:id="163"/>
      <w:bookmarkEnd w:id="164"/>
      <w:bookmarkEnd w:id="165"/>
    </w:p>
    <w:p w:rsidR="00A3574A" w:rsidRDefault="00A3574A" w:rsidP="00A3574A">
      <w:pPr>
        <w:widowControl w:val="0"/>
        <w:rPr>
          <w:lang w:eastAsia="ru-RU"/>
        </w:rPr>
      </w:pPr>
      <w:r>
        <w:rPr>
          <w:lang w:eastAsia="ru-RU"/>
        </w:rPr>
        <w:t xml:space="preserve">Мероприятия по переходу </w:t>
      </w:r>
      <w:r>
        <w:t>от открытых систем теплоснабжения (горячего водоснабжения) на закрытые системы горячего водоснабжения не требуются.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66" w:name="_Toc10020153"/>
      <w:r>
        <w:t>Предложения по величине необходимых инвестиций для оптимизации системы теплоснабжения</w:t>
      </w:r>
      <w:bookmarkEnd w:id="166"/>
    </w:p>
    <w:p w:rsidR="00A3574A" w:rsidRDefault="00A3574A" w:rsidP="00A3574A">
      <w:pPr>
        <w:jc w:val="right"/>
      </w:pPr>
      <w:r>
        <w:t>Таблица 7. Реконструкция тепловых сетей</w:t>
      </w:r>
    </w:p>
    <w:tbl>
      <w:tblPr>
        <w:tblW w:w="5000" w:type="pct"/>
        <w:tblInd w:w="103" w:type="dxa"/>
        <w:tblLook w:val="04A0" w:firstRow="1" w:lastRow="0" w:firstColumn="1" w:lastColumn="0" w:noHBand="0" w:noVBand="1"/>
      </w:tblPr>
      <w:tblGrid>
        <w:gridCol w:w="2141"/>
        <w:gridCol w:w="2880"/>
        <w:gridCol w:w="2579"/>
        <w:gridCol w:w="1971"/>
      </w:tblGrid>
      <w:tr w:rsidR="00A3574A" w:rsidTr="00A3574A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Диаметр, Ду, мм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Длина, м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Стоимость п.м, тыс.руб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Сумма, тыс.руб</w:t>
            </w:r>
          </w:p>
        </w:tc>
      </w:tr>
      <w:tr w:rsidR="00A3574A" w:rsidTr="00A3574A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623,8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3,50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2183,3</w:t>
            </w:r>
          </w:p>
        </w:tc>
      </w:tr>
      <w:tr w:rsidR="00A3574A" w:rsidTr="00A3574A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70-100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175,9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3,00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527,7</w:t>
            </w:r>
          </w:p>
        </w:tc>
      </w:tr>
      <w:tr w:rsidR="00A3574A" w:rsidTr="00A3574A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/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left"/>
              <w:rPr>
                <w:rFonts w:asciiTheme="minorHAnsi" w:hAnsiTheme="minorHAnsi" w:cstheme="minorBidi"/>
                <w:sz w:val="20"/>
                <w:szCs w:val="20"/>
                <w:lang w:eastAsia="ru-RU" w:bidi="ar-SA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2711,0</w:t>
            </w:r>
          </w:p>
        </w:tc>
      </w:tr>
    </w:tbl>
    <w:p w:rsidR="00A3574A" w:rsidRDefault="00A3574A" w:rsidP="00A3574A"/>
    <w:p w:rsidR="00A3574A" w:rsidRDefault="00A3574A" w:rsidP="00A3574A">
      <w:r>
        <w:t>Установка грязевиков на вводах потребителей – 6 шт. на сумму 30 тыс. руб.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167" w:name="_Toc10020154"/>
      <w:bookmarkStart w:id="168" w:name="_Toc5807718"/>
      <w:bookmarkStart w:id="169" w:name="_Toc3817865"/>
      <w:r>
        <w:lastRenderedPageBreak/>
        <w:t>Решение об определении единой теплоснабжающей организации (организаций)</w:t>
      </w:r>
      <w:bookmarkEnd w:id="167"/>
      <w:bookmarkEnd w:id="168"/>
      <w:bookmarkEnd w:id="169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70" w:name="_Toc10020155"/>
      <w:bookmarkStart w:id="171" w:name="_Toc5807719"/>
      <w:bookmarkStart w:id="172" w:name="_Toc3817866"/>
      <w:bookmarkStart w:id="173" w:name="RANGE!B57"/>
      <w:r>
        <w:t>Решение об определении единой теплоснабжающей организации (организаций)</w:t>
      </w:r>
      <w:bookmarkEnd w:id="170"/>
      <w:bookmarkEnd w:id="171"/>
      <w:bookmarkEnd w:id="172"/>
      <w:bookmarkEnd w:id="173"/>
    </w:p>
    <w:p w:rsidR="00A3574A" w:rsidRDefault="00A3574A" w:rsidP="00A3574A">
      <w:pPr>
        <w:rPr>
          <w:lang w:eastAsia="ru-RU"/>
        </w:rPr>
      </w:pPr>
      <w:r>
        <w:t>На основании критериев определения единой теплоснабжающей организации, установленных Постановлением Правительства РФ от 8 августа 2012 г. N 808</w:t>
      </w:r>
      <w:r>
        <w:br/>
        <w:t>"Об организации теплоснабжения в Российской Федерации …", предлагается определить в качестве единой теплоснабжающей организацией Шабуровского сельского поселения МУП ЖКХ</w:t>
      </w:r>
      <w:r>
        <w:rPr>
          <w:lang w:eastAsia="ru-RU"/>
        </w:rPr>
        <w:t xml:space="preserve"> «Шабурово»</w:t>
      </w:r>
      <w:r>
        <w:t>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74" w:name="_Toc10020156"/>
      <w:bookmarkStart w:id="175" w:name="_Toc5807720"/>
      <w:bookmarkStart w:id="176" w:name="_Toc3817867"/>
      <w:r>
        <w:t>Реестр зон деятельности единой теплоснабжающей организации (организаций)</w:t>
      </w:r>
      <w:bookmarkEnd w:id="174"/>
      <w:bookmarkEnd w:id="175"/>
      <w:bookmarkEnd w:id="176"/>
    </w:p>
    <w:tbl>
      <w:tblPr>
        <w:tblW w:w="5000" w:type="pct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7"/>
        <w:gridCol w:w="5628"/>
      </w:tblGrid>
      <w:tr w:rsidR="00A3574A" w:rsidTr="00A3574A">
        <w:trPr>
          <w:trHeight w:val="20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 единой теплоснабжающей организации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Зона деятельности</w:t>
            </w:r>
          </w:p>
        </w:tc>
      </w:tr>
      <w:tr w:rsidR="00A3574A" w:rsidTr="00A3574A">
        <w:trPr>
          <w:trHeight w:val="20"/>
        </w:trPr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</w:pPr>
            <w:r>
              <w:t>МУП ЖКХ</w:t>
            </w:r>
            <w:r>
              <w:rPr>
                <w:lang w:eastAsia="ru-RU"/>
              </w:rPr>
              <w:t xml:space="preserve"> «Шабурово»</w:t>
            </w:r>
          </w:p>
        </w:tc>
        <w:tc>
          <w:tcPr>
            <w:tcW w:w="5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объекты </w:t>
            </w:r>
            <w:r>
              <w:rPr>
                <w:lang w:eastAsia="en-US" w:bidi="ru-RU"/>
              </w:rPr>
              <w:t>Шабуровского сельского поселения</w:t>
            </w:r>
          </w:p>
        </w:tc>
      </w:tr>
    </w:tbl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77" w:name="_Toc10020157"/>
      <w:bookmarkStart w:id="178" w:name="_Toc5807721"/>
      <w:bookmarkStart w:id="179" w:name="_Toc3817868"/>
      <w:bookmarkStart w:id="180" w:name="RANGE!B59"/>
      <w:r>
        <w:t>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177"/>
      <w:bookmarkEnd w:id="178"/>
      <w:bookmarkEnd w:id="179"/>
      <w:bookmarkEnd w:id="180"/>
    </w:p>
    <w:p w:rsidR="00A3574A" w:rsidRDefault="00A3574A" w:rsidP="00A3574A">
      <w:pPr>
        <w:rPr>
          <w:lang w:eastAsia="ru-RU" w:bidi="ar-SA"/>
        </w:rPr>
      </w:pPr>
      <w:r>
        <w:rPr>
          <w:lang w:bidi="ar-SA"/>
        </w:rPr>
        <w:t>Пункт 7 постановления Правительства РФ от 8 августа 2012 года «Об организации теплоснабжения в Российской Федерации…».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81" w:name="_Toc10020158"/>
      <w:bookmarkStart w:id="182" w:name="_Toc5807722"/>
      <w:bookmarkStart w:id="183" w:name="_Toc3817869"/>
      <w: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181"/>
      <w:bookmarkEnd w:id="182"/>
      <w:bookmarkEnd w:id="183"/>
    </w:p>
    <w:p w:rsidR="00A3574A" w:rsidRDefault="00A3574A" w:rsidP="00A3574A">
      <w:r>
        <w:t>Информации о поданных теплоснабжающими организациями заявках на присвоение статуса единой теплоснабжающей организации не предоставлено.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84" w:name="_Toc10020159"/>
      <w:bookmarkStart w:id="185" w:name="_Toc5807723"/>
      <w:bookmarkStart w:id="186" w:name="_Toc3817870"/>
      <w: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84"/>
      <w:bookmarkEnd w:id="185"/>
      <w:bookmarkEnd w:id="186"/>
    </w:p>
    <w:tbl>
      <w:tblPr>
        <w:tblW w:w="5000" w:type="pct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32"/>
        <w:gridCol w:w="2413"/>
      </w:tblGrid>
      <w:tr w:rsidR="00A3574A" w:rsidTr="00A3574A">
        <w:trPr>
          <w:trHeight w:val="20"/>
          <w:tblHeader/>
        </w:trPr>
        <w:tc>
          <w:tcPr>
            <w:tcW w:w="71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Система теплоснабжения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 теплоснабжающей организации</w:t>
            </w:r>
          </w:p>
        </w:tc>
      </w:tr>
      <w:tr w:rsidR="00A3574A" w:rsidTr="00A3574A">
        <w:trPr>
          <w:trHeight w:val="20"/>
        </w:trPr>
        <w:tc>
          <w:tcPr>
            <w:tcW w:w="71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A3574A" w:rsidRDefault="00A3574A">
            <w:pPr>
              <w:pStyle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Система теплоснабжения от модульной котельной с. Шабурово</w:t>
            </w: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74A" w:rsidRDefault="00A3574A">
            <w:pPr>
              <w:pStyle w:val="00"/>
              <w:spacing w:line="276" w:lineRule="auto"/>
              <w:rPr>
                <w:lang w:eastAsia="en-US"/>
              </w:rPr>
            </w:pPr>
            <w:r>
              <w:rPr>
                <w:lang w:eastAsia="en-US" w:bidi="ru-RU"/>
              </w:rPr>
              <w:t>МУП ЖКХ «Шабурово»</w:t>
            </w:r>
          </w:p>
        </w:tc>
      </w:tr>
    </w:tbl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</w:pPr>
      <w:bookmarkStart w:id="187" w:name="_Toc10020160"/>
      <w:bookmarkStart w:id="188" w:name="_Toc5807724"/>
      <w:bookmarkStart w:id="189" w:name="_Toc3817871"/>
      <w:r>
        <w:lastRenderedPageBreak/>
        <w:t>Решения о распределении тепловой нагрузки между источниками тепловой энергии</w:t>
      </w:r>
      <w:bookmarkEnd w:id="187"/>
      <w:bookmarkEnd w:id="188"/>
      <w:bookmarkEnd w:id="189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90" w:name="_Toc10020161"/>
      <w:bookmarkStart w:id="191" w:name="_Toc5807725"/>
      <w:bookmarkStart w:id="192" w:name="_Toc3817872"/>
      <w:r>
        <w:t>Сведения о величине тепловой нагрузки, распределяемой (перераспределяемой)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энергии, а также сроки выполнения перераспределения для каждого этапа</w:t>
      </w:r>
      <w:bookmarkEnd w:id="190"/>
      <w:bookmarkEnd w:id="191"/>
      <w:bookmarkEnd w:id="192"/>
    </w:p>
    <w:p w:rsidR="00A3574A" w:rsidRDefault="00A3574A" w:rsidP="00A3574A">
      <w:pPr>
        <w:rPr>
          <w:lang w:eastAsia="ru-RU" w:bidi="ar-SA"/>
        </w:rPr>
      </w:pPr>
      <w:r>
        <w:t xml:space="preserve">Перераспределение тепловой нагрузки между источниками тепловой энергии </w:t>
      </w:r>
      <w:r>
        <w:rPr>
          <w:lang w:eastAsia="ru-RU" w:bidi="ar-SA"/>
        </w:rPr>
        <w:t>в рассматриваемых границах невозможно ввиду изолированности зон действия источников тепловой энергии.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93" w:name="_Toc10020162"/>
      <w:bookmarkStart w:id="194" w:name="_Toc5807726"/>
      <w:bookmarkStart w:id="195" w:name="_Toc3817873"/>
      <w:r>
        <w:rPr>
          <w:lang w:eastAsia="ru-RU"/>
        </w:rPr>
        <w:lastRenderedPageBreak/>
        <w:t>Решения по бесхозяйным тепловым сетям</w:t>
      </w:r>
      <w:bookmarkEnd w:id="193"/>
      <w:bookmarkEnd w:id="194"/>
      <w:bookmarkEnd w:id="195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196" w:name="_Toc10020163"/>
      <w:bookmarkStart w:id="197" w:name="_Toc5807727"/>
      <w:bookmarkStart w:id="198" w:name="_Toc3817874"/>
      <w:r>
        <w:t>Перечень выявленных бесхозяйных тепловых сетей (в случае их выявления) и перечень организаций, уполномоченных на их эксплуатацию в порядке, установленном Федеральным законом "О теплоснабжении"</w:t>
      </w:r>
      <w:bookmarkEnd w:id="196"/>
      <w:bookmarkEnd w:id="197"/>
      <w:bookmarkEnd w:id="198"/>
    </w:p>
    <w:p w:rsidR="00A3574A" w:rsidRDefault="00A3574A" w:rsidP="00A3574A">
      <w:pPr>
        <w:rPr>
          <w:lang w:eastAsia="ru-RU"/>
        </w:rPr>
      </w:pPr>
      <w:r>
        <w:rPr>
          <w:szCs w:val="28"/>
        </w:rPr>
        <w:t>Бесхозяйными являются объекты, которые не имеет собственника или собственник которой неизвестен либо, если иное не предусмотрено законами, от права собственности на которую собственник отказался. Право собственности на объекты подтверждается включением в федеральные, государственные и муниципальные реестры. В случае выявления бесхозяйных сетей (сетей, не имеющих эксплуатирующей организации) орган местного самоуправления поселка или поселения до признания права собственности на указанные бесхозяйные объекты в течение тридцати дней с даты их выявления обязан определить организацию, сети которой непосредственно соединены с указанными бесхозяйными сетями, или единую ресурсоснабжающую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A3574A" w:rsidRDefault="00A3574A" w:rsidP="00A3574A">
      <w:pPr>
        <w:rPr>
          <w:lang w:eastAsia="ru-RU" w:bidi="ar-SA"/>
        </w:rPr>
      </w:pPr>
      <w:r>
        <w:rPr>
          <w:lang w:eastAsia="ru-RU"/>
        </w:rPr>
        <w:t>Исходя из того, что право собственности на объекты подтверждается включением в федеральные, государственные и муниципальные реестры, все сети теплоснабжения с. Шабурово являются бесхозяйными.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199" w:name="_Toc10020164"/>
      <w:bookmarkStart w:id="200" w:name="_Toc5807728"/>
      <w:bookmarkStart w:id="201" w:name="_Toc3817875"/>
      <w:r>
        <w:rPr>
          <w:lang w:eastAsia="ru-RU"/>
        </w:rPr>
        <w:lastRenderedPageBreak/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199"/>
      <w:bookmarkEnd w:id="200"/>
      <w:bookmarkEnd w:id="201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02" w:name="_Toc10020165"/>
      <w:bookmarkStart w:id="203" w:name="_Toc5807729"/>
      <w:bookmarkStart w:id="204" w:name="_Toc3817876"/>
      <w:bookmarkStart w:id="205" w:name="RANGE!B67"/>
      <w:r>
        <w:t>Решения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202"/>
      <w:bookmarkEnd w:id="203"/>
      <w:bookmarkEnd w:id="204"/>
      <w:bookmarkEnd w:id="205"/>
    </w:p>
    <w:p w:rsidR="00A3574A" w:rsidRDefault="00A3574A" w:rsidP="00A3574A">
      <w:r>
        <w:rPr>
          <w:lang w:eastAsia="ru-RU"/>
        </w:rPr>
        <w:t>Схемой газоснабжения и газификации Шабуровского сельского поселения предусмотрена газификация для индивидуального жилого сектора.</w:t>
      </w:r>
      <w:r>
        <w:t xml:space="preserve"> Решения о развитии системы газоснабжения в части обеспечения топливом источников тепловой энергии не требуется.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06" w:name="_Toc10020166"/>
      <w:bookmarkStart w:id="207" w:name="_Toc5807730"/>
      <w:bookmarkStart w:id="208" w:name="_Toc3817877"/>
      <w:r>
        <w:t>Проблемы организации газоснабжения источников тепловой энергии</w:t>
      </w:r>
      <w:bookmarkEnd w:id="206"/>
      <w:bookmarkEnd w:id="207"/>
      <w:bookmarkEnd w:id="208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Проблемы организации газоснабжения источника тепловой энергии не выявлены.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09" w:name="_Toc10020167"/>
      <w:bookmarkStart w:id="210" w:name="_Toc5807731"/>
      <w:bookmarkStart w:id="211" w:name="_Toc3817878"/>
      <w: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209"/>
      <w:bookmarkEnd w:id="210"/>
      <w:bookmarkEnd w:id="211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 xml:space="preserve">Схема теплоснабжения Шабуровского сельского поселения не предусматривает корректировку </w:t>
      </w:r>
      <w:r>
        <w:t>региональной программы газификации.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12" w:name="_Toc10020168"/>
      <w:bookmarkStart w:id="213" w:name="_Toc5807732"/>
      <w:bookmarkStart w:id="214" w:name="_Toc3817879"/>
      <w: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212"/>
      <w:bookmarkEnd w:id="213"/>
      <w:bookmarkEnd w:id="214"/>
    </w:p>
    <w:p w:rsidR="00A3574A" w:rsidRDefault="00A3574A" w:rsidP="00A3574A">
      <w:pPr>
        <w:rPr>
          <w:lang w:eastAsia="ru-RU"/>
        </w:rPr>
      </w:pPr>
      <w:r>
        <w:t>Решения о строительстве, реконструкции, техническом перевооружении, выводе из эксплуатации источников тепловой энергии в части перспективных балансов тепловой мощности в схемах теплоснабжения не рассматривались.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15" w:name="_Toc10020169"/>
      <w:bookmarkStart w:id="216" w:name="_Toc5807733"/>
      <w:bookmarkStart w:id="217" w:name="_Toc3817880"/>
      <w: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215"/>
      <w:bookmarkEnd w:id="216"/>
      <w:bookmarkEnd w:id="217"/>
    </w:p>
    <w:p w:rsidR="00A3574A" w:rsidRDefault="00A3574A" w:rsidP="00A3574A">
      <w:pPr>
        <w:rPr>
          <w:lang w:eastAsia="ru-RU"/>
        </w:rPr>
      </w:pPr>
      <w:r>
        <w:t>Строительство генерирующих объектов, функционирующих в режиме комбинированной выработки электрической и тепловой энергии на рассматриваемой территории, не предусмотрено.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18" w:name="_Toc10020170"/>
      <w:bookmarkStart w:id="219" w:name="_Toc5807734"/>
      <w:bookmarkStart w:id="220" w:name="_Toc3817881"/>
      <w:r>
        <w:lastRenderedPageBreak/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218"/>
      <w:bookmarkEnd w:id="219"/>
      <w:bookmarkEnd w:id="220"/>
    </w:p>
    <w:p w:rsidR="00A3574A" w:rsidRDefault="00A3574A" w:rsidP="00A3574A">
      <w:pPr>
        <w:rPr>
          <w:lang w:eastAsia="ru-RU"/>
        </w:rPr>
      </w:pPr>
      <w:r>
        <w:t>Решений о развитии соответствующей системы водоснабжения в части, относящейся к системам теплоснабжения, не предусмотрено.</w:t>
      </w:r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21" w:name="_Toc10020171"/>
      <w:bookmarkStart w:id="222" w:name="_Toc5807735"/>
      <w:bookmarkStart w:id="223" w:name="_Toc3817882"/>
      <w:r>
        <w:t>Предложения по корректировке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221"/>
      <w:bookmarkEnd w:id="222"/>
      <w:bookmarkEnd w:id="223"/>
    </w:p>
    <w:p w:rsidR="00A3574A" w:rsidRDefault="00A3574A" w:rsidP="00A3574A">
      <w:r>
        <w:t>Корректировка утвержденной схемы водоснабжения поселения не предусмотрена.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224" w:name="_Toc10020172"/>
      <w:bookmarkStart w:id="225" w:name="_Toc5807736"/>
      <w:bookmarkStart w:id="226" w:name="_Toc3817883"/>
      <w:r>
        <w:rPr>
          <w:lang w:eastAsia="ru-RU"/>
        </w:rPr>
        <w:lastRenderedPageBreak/>
        <w:t>Индикаторы развития систем теплоснабжения поселения, городского округа, города федерального значения</w:t>
      </w:r>
      <w:bookmarkEnd w:id="224"/>
      <w:bookmarkEnd w:id="225"/>
      <w:bookmarkEnd w:id="226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27" w:name="_Toc10020173"/>
      <w:bookmarkStart w:id="228" w:name="_Toc5807737"/>
      <w:bookmarkStart w:id="229" w:name="_Toc3817884"/>
      <w:r>
        <w:t>Существующие и перспективные значения индикаторов развития систем теплоснабжения, определенные в главе 13 обосновывающих материалов к схемам теплоснабжения</w:t>
      </w:r>
      <w:bookmarkEnd w:id="227"/>
      <w:bookmarkEnd w:id="228"/>
      <w:bookmarkEnd w:id="229"/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0" w:name="_Toc3276413"/>
      <w:r>
        <w:t>Количество прекращений подачи тепловой энергии, теплоносителя в результате технологических нарушений на тепловых сетях</w:t>
      </w:r>
      <w:bookmarkEnd w:id="230"/>
    </w:p>
    <w:p w:rsidR="00A3574A" w:rsidRDefault="00A3574A" w:rsidP="00A3574A">
      <w:pPr>
        <w:rPr>
          <w:lang w:eastAsia="ru-RU"/>
        </w:rPr>
      </w:pPr>
      <w:bookmarkStart w:id="231" w:name="_Toc3276414"/>
      <w:r>
        <w:t>В 2018 году в течение отопительного периода не зафиксировано прекращений подачи тепловой энергии.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r>
        <w:t>Количество прекращений подачи тепловой энергии, теплоносителя в результате технологических нарушений на источниках тепловой энергии</w:t>
      </w:r>
      <w:bookmarkEnd w:id="231"/>
    </w:p>
    <w:p w:rsidR="00A3574A" w:rsidRDefault="00A3574A" w:rsidP="00A3574A">
      <w:pPr>
        <w:rPr>
          <w:lang w:eastAsia="ru-RU"/>
        </w:rPr>
      </w:pPr>
      <w:r>
        <w:t>Прекращения подачи тепловой энергии, теплоносителя в результате технологических нарушений на источниках тепловой энергии за отопительный период 2018-2019 г.г. не зафиксировано.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2" w:name="_Toc3276415"/>
      <w:r>
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</w:r>
      <w:bookmarkEnd w:id="232"/>
    </w:p>
    <w:p w:rsidR="00A3574A" w:rsidRDefault="00A3574A" w:rsidP="00A3574A">
      <w:pPr>
        <w:rPr>
          <w:lang w:eastAsia="ru-RU"/>
        </w:rPr>
      </w:pPr>
      <w:bookmarkStart w:id="233" w:name="_Toc3276416"/>
      <w:r>
        <w:t>Удельный расход условного топлива на выработку тепловой энергии котельной с. Шабурово составляет 161,94 кг. у.т./Гкал.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r>
        <w:t>Величина технологических потерь тепловой энергии</w:t>
      </w:r>
      <w:bookmarkEnd w:id="233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Отношение величины технологических потерь тепловой энергии и теплоносителя к материальной характеристике тепловой сети составляют 2,41 Гкал/м</w:t>
      </w:r>
      <w:r>
        <w:rPr>
          <w:vertAlign w:val="superscript"/>
          <w:lang w:eastAsia="ru-RU"/>
        </w:rPr>
        <w:t>2</w:t>
      </w:r>
      <w:r>
        <w:rPr>
          <w:lang w:eastAsia="ru-RU"/>
        </w:rPr>
        <w:t xml:space="preserve"> и 46,3 м</w:t>
      </w:r>
      <w:r>
        <w:rPr>
          <w:vertAlign w:val="superscript"/>
          <w:lang w:eastAsia="ru-RU"/>
        </w:rPr>
        <w:t>3</w:t>
      </w:r>
      <w:r>
        <w:rPr>
          <w:lang w:eastAsia="ru-RU"/>
        </w:rPr>
        <w:t>/м</w:t>
      </w:r>
      <w:r>
        <w:rPr>
          <w:vertAlign w:val="superscript"/>
          <w:lang w:eastAsia="ru-RU"/>
        </w:rPr>
        <w:t>2</w:t>
      </w:r>
      <w:r>
        <w:rPr>
          <w:lang w:eastAsia="ru-RU"/>
        </w:rPr>
        <w:t>, соответственно.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4" w:name="_Toc3276417"/>
      <w:r>
        <w:t>Коэффициент использования установленной тепловой мощности</w:t>
      </w:r>
      <w:bookmarkEnd w:id="234"/>
    </w:p>
    <w:p w:rsidR="00A3574A" w:rsidRDefault="00A3574A" w:rsidP="00A3574A">
      <w:pPr>
        <w:rPr>
          <w:lang w:eastAsia="ru-RU"/>
        </w:rPr>
      </w:pPr>
      <w:r>
        <w:t>Коэффициент использования установленной тепловой мощности источника в 2018 г. составил 34,1%.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5" w:name="_Toc3276418"/>
      <w:r>
        <w:t>Удельная материальная характеристика тепловых сетей, приведенная к расчетной тепловой нагрузке</w:t>
      </w:r>
      <w:bookmarkEnd w:id="235"/>
    </w:p>
    <w:p w:rsidR="00A3574A" w:rsidRDefault="00A3574A" w:rsidP="00A3574A">
      <w:pPr>
        <w:rPr>
          <w:lang w:eastAsia="ru-RU"/>
        </w:rPr>
      </w:pPr>
      <w:r>
        <w:t>Удельная материальная характеристика тепловых сетей, приведенная к расчетной тепловой нагрузке составляет 236,3 м</w:t>
      </w:r>
      <w:r>
        <w:rPr>
          <w:vertAlign w:val="superscript"/>
        </w:rPr>
        <w:t>2</w:t>
      </w:r>
      <w:r>
        <w:t>/Гкал*ч.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6" w:name="_Toc3276419"/>
      <w: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округа, города федерального значения)</w:t>
      </w:r>
      <w:bookmarkEnd w:id="236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Комбинированный режим работы источника отсутствует.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7" w:name="_Toc3276420"/>
      <w:r>
        <w:t>Удельный расход условного топлива на отпуск электрической энергии</w:t>
      </w:r>
      <w:bookmarkEnd w:id="237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Комбинированный режим работы источника отсутствует.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8" w:name="_Toc3276421"/>
      <w: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  <w:bookmarkEnd w:id="238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Комбинированный режим работы источника отсутствует.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39" w:name="_Toc3276422"/>
      <w:r>
        <w:lastRenderedPageBreak/>
        <w:t>Доля отпуска тепловой энергии, осуществляемого потребителям по приборам учета, в общем объеме отпущенной тепловой энергии</w:t>
      </w:r>
      <w:bookmarkEnd w:id="239"/>
    </w:p>
    <w:p w:rsidR="00A3574A" w:rsidRDefault="00A3574A" w:rsidP="00A3574A">
      <w:pPr>
        <w:rPr>
          <w:lang w:eastAsia="ru-RU"/>
        </w:rPr>
      </w:pPr>
      <w:r>
        <w:t>Доля отпуска тепловой энергии, осуществляемого потребителям по приборам учета, в общем объеме отпущенной тепловой энергии составляет 34%.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40" w:name="_Toc3276423"/>
      <w:r>
        <w:t>Средневзвешенный (по материальной характеристике) срок эксплуатации тепловых сетей (для каждой системы теплоснабжения)</w:t>
      </w:r>
      <w:bookmarkEnd w:id="240"/>
    </w:p>
    <w:p w:rsidR="00A3574A" w:rsidRDefault="00A3574A" w:rsidP="00A3574A">
      <w:pPr>
        <w:rPr>
          <w:lang w:eastAsia="ru-RU"/>
        </w:rPr>
      </w:pPr>
      <w:r>
        <w:t>Средневзвешенный (по материальной характеристике) срок эксплуатации тепловых сетей (для каждой системы теплоснабжения) составляет более 23 лет.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41" w:name="_Toc3276424"/>
      <w: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</w:t>
      </w:r>
      <w:bookmarkEnd w:id="241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В базовом году реконструкции тепловых сетей не проводилась.</w:t>
      </w:r>
    </w:p>
    <w:p w:rsidR="00A3574A" w:rsidRDefault="00A3574A" w:rsidP="00A3574A">
      <w:pPr>
        <w:pStyle w:val="4"/>
        <w:numPr>
          <w:ilvl w:val="3"/>
          <w:numId w:val="4"/>
        </w:numPr>
        <w:spacing w:before="200"/>
      </w:pPr>
      <w:bookmarkStart w:id="242" w:name="_Toc3276425"/>
      <w: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округа, города федерального значения)</w:t>
      </w:r>
      <w:bookmarkEnd w:id="242"/>
    </w:p>
    <w:p w:rsidR="00A3574A" w:rsidRDefault="00A3574A" w:rsidP="00A3574A">
      <w:pPr>
        <w:rPr>
          <w:lang w:eastAsia="ru-RU"/>
        </w:rPr>
      </w:pPr>
      <w:r>
        <w:rPr>
          <w:lang w:eastAsia="ru-RU"/>
        </w:rPr>
        <w:t>В базовом году реконструкции источника теплоснабжения не проводилась.</w:t>
      </w:r>
    </w:p>
    <w:p w:rsidR="00A3574A" w:rsidRDefault="00A3574A" w:rsidP="00A3574A">
      <w:pPr>
        <w:pStyle w:val="10"/>
        <w:pageBreakBefore/>
        <w:numPr>
          <w:ilvl w:val="0"/>
          <w:numId w:val="2"/>
        </w:numPr>
        <w:tabs>
          <w:tab w:val="left" w:pos="1560"/>
        </w:tabs>
        <w:spacing w:before="120" w:after="120"/>
        <w:ind w:left="0" w:firstLine="0"/>
        <w:rPr>
          <w:lang w:eastAsia="ru-RU"/>
        </w:rPr>
      </w:pPr>
      <w:bookmarkStart w:id="243" w:name="_Toc10020174"/>
      <w:bookmarkStart w:id="244" w:name="_Toc5807738"/>
      <w:bookmarkStart w:id="245" w:name="_Toc3817885"/>
      <w:r>
        <w:rPr>
          <w:lang w:eastAsia="ru-RU"/>
        </w:rPr>
        <w:lastRenderedPageBreak/>
        <w:t>Ценовые (тарифные) последствия</w:t>
      </w:r>
      <w:bookmarkEnd w:id="243"/>
      <w:bookmarkEnd w:id="244"/>
      <w:bookmarkEnd w:id="245"/>
    </w:p>
    <w:p w:rsidR="00A3574A" w:rsidRDefault="00A3574A" w:rsidP="00A3574A">
      <w:pPr>
        <w:pStyle w:val="3"/>
        <w:numPr>
          <w:ilvl w:val="2"/>
          <w:numId w:val="2"/>
        </w:numPr>
        <w:tabs>
          <w:tab w:val="left" w:pos="567"/>
        </w:tabs>
        <w:spacing w:before="200"/>
        <w:ind w:left="0" w:firstLine="0"/>
      </w:pPr>
      <w:bookmarkStart w:id="246" w:name="_Toc10020175"/>
      <w:bookmarkStart w:id="247" w:name="_Toc5807739"/>
      <w:bookmarkStart w:id="248" w:name="_Toc3817886"/>
      <w:r>
        <w:t>Результаты расчетов и оценки ценовых (тарифных) последствий реализации предлагаемых проектов схемы теплоснабжения для потребителя, осуществленных в соответствии с положениями пункта 81 настоящего документа</w:t>
      </w:r>
      <w:bookmarkEnd w:id="246"/>
      <w:bookmarkEnd w:id="247"/>
      <w:bookmarkEnd w:id="248"/>
    </w:p>
    <w:p w:rsidR="00A3574A" w:rsidRDefault="00A3574A" w:rsidP="00A3574A">
      <w:r>
        <w:t xml:space="preserve">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 до 2030 г. и коэффициента распределения финансовых затрат по годам. Величина тарифа на тепловую энергию на каждый год периода с 2019 по 2030 гг., с учетом всех вышеперечисленных факторов, приведена в следующей таблице. В расчете принято, что расходы по замене сетей равномерно распределены в течение всего периода. </w:t>
      </w:r>
    </w:p>
    <w:p w:rsidR="00A3574A" w:rsidRDefault="00A3574A" w:rsidP="00A3574A">
      <w:pPr>
        <w:pStyle w:val="afe"/>
      </w:pPr>
      <w:r>
        <w:t>Таблица 8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3"/>
        <w:gridCol w:w="963"/>
        <w:gridCol w:w="963"/>
        <w:gridCol w:w="964"/>
        <w:gridCol w:w="963"/>
        <w:gridCol w:w="826"/>
        <w:gridCol w:w="827"/>
        <w:gridCol w:w="826"/>
      </w:tblGrid>
      <w:tr w:rsidR="00A3574A" w:rsidTr="00A3574A">
        <w:trPr>
          <w:trHeight w:val="30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</w:tr>
      <w:tr w:rsidR="00A3574A" w:rsidTr="00A3574A">
        <w:trPr>
          <w:trHeight w:val="30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Тарифный прогноз с индексацией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2 723,9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2 768,6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2 826,1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2 889,4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2 954,9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3 022,6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3 092,7  </w:t>
            </w:r>
          </w:p>
        </w:tc>
      </w:tr>
      <w:tr w:rsidR="00A3574A" w:rsidTr="00A3574A">
        <w:trPr>
          <w:trHeight w:val="300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Тарифный  прогноз с инвест.программой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2998,0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3194,5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3264,6</w:t>
            </w:r>
          </w:p>
        </w:tc>
      </w:tr>
    </w:tbl>
    <w:p w:rsidR="00A3574A" w:rsidRDefault="00A3574A" w:rsidP="00A3574A">
      <w:pPr>
        <w:rPr>
          <w:lang w:eastAsia="ru-RU"/>
        </w:rPr>
      </w:pPr>
    </w:p>
    <w:tbl>
      <w:tblPr>
        <w:tblW w:w="42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3"/>
        <w:gridCol w:w="966"/>
        <w:gridCol w:w="965"/>
        <w:gridCol w:w="966"/>
        <w:gridCol w:w="965"/>
        <w:gridCol w:w="965"/>
      </w:tblGrid>
      <w:tr w:rsidR="00A3574A" w:rsidTr="00A3574A">
        <w:trPr>
          <w:trHeight w:val="300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74A" w:rsidRDefault="00A3574A">
            <w:pPr>
              <w:pStyle w:val="01"/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</w:tr>
      <w:tr w:rsidR="00A3574A" w:rsidTr="00A3574A">
        <w:trPr>
          <w:trHeight w:val="300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Тарифный прогноз с индексацией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3 165,2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3 240,1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3 317,6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3 397,8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3 480,7  </w:t>
            </w:r>
          </w:p>
        </w:tc>
      </w:tr>
      <w:tr w:rsidR="00A3574A" w:rsidTr="00A3574A">
        <w:trPr>
          <w:trHeight w:val="300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74A" w:rsidRDefault="00A3574A">
            <w:pPr>
              <w:pStyle w:val="0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Тарифный  прогноз с инвест.программой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3 337,1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3 412,0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3 489,5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3 569,79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3574A" w:rsidRDefault="00A3574A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3 652,6</w:t>
            </w:r>
          </w:p>
        </w:tc>
      </w:tr>
    </w:tbl>
    <w:p w:rsidR="00A3574A" w:rsidRDefault="00A3574A" w:rsidP="00A3574A">
      <w:pPr>
        <w:ind w:firstLine="0"/>
        <w:jc w:val="center"/>
        <w:rPr>
          <w:noProof/>
          <w:lang w:eastAsia="ru-RU" w:bidi="ar-SA"/>
        </w:rPr>
      </w:pPr>
    </w:p>
    <w:p w:rsidR="00A3574A" w:rsidRDefault="00A3574A" w:rsidP="00A3574A">
      <w:pPr>
        <w:ind w:firstLine="0"/>
        <w:jc w:val="center"/>
        <w:rPr>
          <w:lang w:val="en-US"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58BB60D0" wp14:editId="277DE960">
            <wp:extent cx="5943600" cy="2766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74A" w:rsidRDefault="00A3574A" w:rsidP="00A3574A">
      <w:pPr>
        <w:pStyle w:val="af6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</w:t>
      </w:r>
    </w:p>
    <w:p w:rsidR="00A3574A" w:rsidRDefault="00A3574A" w:rsidP="00A3574A">
      <w:r>
        <w:t>Как видно из таблицы и рисунка, при финансировании мероприятия по реконструкции сетей из инвестиционной надбавки, тариф будет выше на 5-6% в течение времени реализации проекта (до 2030г.).</w:t>
      </w:r>
    </w:p>
    <w:p w:rsidR="006A4A8F" w:rsidRDefault="006A4A8F"/>
    <w:sectPr w:rsidR="006A4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ranklin Gothic Heavy">
    <w:altName w:val="Arial"/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D5685"/>
    <w:multiLevelType w:val="multilevel"/>
    <w:tmpl w:val="60B0CEC0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>
    <w:nsid w:val="1BB537AA"/>
    <w:multiLevelType w:val="multilevel"/>
    <w:tmpl w:val="DEE4565A"/>
    <w:lvl w:ilvl="0">
      <w:start w:val="1"/>
      <w:numFmt w:val="decimal"/>
      <w:lvlText w:val="Глава 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253B0514"/>
    <w:multiLevelType w:val="multilevel"/>
    <w:tmpl w:val="651C7036"/>
    <w:styleLink w:val="1"/>
    <w:lvl w:ilvl="0">
      <w:start w:val="1"/>
      <w:numFmt w:val="upperRoman"/>
      <w:lvlText w:val="%1."/>
      <w:lvlJc w:val="left"/>
      <w:pPr>
        <w:ind w:left="2160" w:firstLine="0"/>
      </w:pPr>
    </w:lvl>
    <w:lvl w:ilvl="1">
      <w:start w:val="1"/>
      <w:numFmt w:val="upperLetter"/>
      <w:lvlText w:val="%2."/>
      <w:lvlJc w:val="left"/>
      <w:pPr>
        <w:ind w:left="2880" w:firstLine="0"/>
      </w:pPr>
    </w:lvl>
    <w:lvl w:ilvl="2">
      <w:start w:val="1"/>
      <w:numFmt w:val="decimal"/>
      <w:lvlText w:val="%3."/>
      <w:lvlJc w:val="left"/>
      <w:pPr>
        <w:ind w:left="3600" w:firstLine="0"/>
      </w:pPr>
    </w:lvl>
    <w:lvl w:ilvl="3">
      <w:start w:val="1"/>
      <w:numFmt w:val="decimal"/>
      <w:lvlText w:val="%4)"/>
      <w:lvlJc w:val="left"/>
      <w:pPr>
        <w:ind w:left="4320" w:firstLine="0"/>
      </w:pPr>
    </w:lvl>
    <w:lvl w:ilvl="4">
      <w:start w:val="1"/>
      <w:numFmt w:val="decimal"/>
      <w:lvlText w:val="(%5)"/>
      <w:lvlJc w:val="left"/>
      <w:pPr>
        <w:ind w:left="5040" w:firstLine="0"/>
      </w:pPr>
    </w:lvl>
    <w:lvl w:ilvl="5">
      <w:start w:val="1"/>
      <w:numFmt w:val="lowerLetter"/>
      <w:lvlText w:val="(%6)"/>
      <w:lvlJc w:val="left"/>
      <w:pPr>
        <w:ind w:left="5760" w:firstLine="0"/>
      </w:pPr>
    </w:lvl>
    <w:lvl w:ilvl="6">
      <w:start w:val="1"/>
      <w:numFmt w:val="lowerRoman"/>
      <w:lvlText w:val="(%7)"/>
      <w:lvlJc w:val="left"/>
      <w:pPr>
        <w:ind w:left="6480" w:firstLine="0"/>
      </w:pPr>
    </w:lvl>
    <w:lvl w:ilvl="7">
      <w:start w:val="1"/>
      <w:numFmt w:val="lowerLetter"/>
      <w:lvlText w:val="(%8)"/>
      <w:lvlJc w:val="left"/>
      <w:pPr>
        <w:ind w:left="7200" w:firstLine="0"/>
      </w:pPr>
    </w:lvl>
    <w:lvl w:ilvl="8">
      <w:start w:val="1"/>
      <w:numFmt w:val="lowerRoman"/>
      <w:lvlText w:val="(%9)"/>
      <w:lvlJc w:val="left"/>
      <w:pPr>
        <w:ind w:left="7920" w:firstLine="0"/>
      </w:pPr>
    </w:lvl>
  </w:abstractNum>
  <w:abstractNum w:abstractNumId="3">
    <w:nsid w:val="4A333F01"/>
    <w:multiLevelType w:val="multilevel"/>
    <w:tmpl w:val="EF726A82"/>
    <w:lvl w:ilvl="0">
      <w:start w:val="1"/>
      <w:numFmt w:val="decimal"/>
      <w:pStyle w:val="10"/>
      <w:lvlText w:val="РАЗДЕЛ %1."/>
      <w:lvlJc w:val="left"/>
      <w:pPr>
        <w:ind w:left="432" w:hanging="432"/>
      </w:pPr>
    </w:lvl>
    <w:lvl w:ilvl="1">
      <w:start w:val="1"/>
      <w:numFmt w:val="decimal"/>
      <w:lvlRestart w:val="0"/>
      <w:pStyle w:val="2"/>
      <w:lvlText w:val="часть %2."/>
      <w:lvlJc w:val="left"/>
      <w:pPr>
        <w:ind w:left="576" w:hanging="576"/>
      </w:pPr>
    </w:lvl>
    <w:lvl w:ilvl="2">
      <w:start w:val="1"/>
      <w:numFmt w:val="russianLower"/>
      <w:pStyle w:val="3"/>
      <w:lvlText w:val="%3)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6E1F60E7"/>
    <w:multiLevelType w:val="hybridMultilevel"/>
    <w:tmpl w:val="CF941AB2"/>
    <w:lvl w:ilvl="0" w:tplc="9CC47E8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37E7675"/>
    <w:multiLevelType w:val="hybridMultilevel"/>
    <w:tmpl w:val="FC8C1C12"/>
    <w:lvl w:ilvl="0" w:tplc="BBFEB0FA">
      <w:start w:val="1"/>
      <w:numFmt w:val="decimal"/>
      <w:pStyle w:val="a0"/>
      <w:lvlText w:val="%1."/>
      <w:lvlJc w:val="left"/>
      <w:pPr>
        <w:ind w:left="426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9E"/>
    <w:rsid w:val="006A4A8F"/>
    <w:rsid w:val="00A3574A"/>
    <w:rsid w:val="00AA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F83EF3-9FED-4D7B-A9C4-A284214B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3574A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  <w:lang w:bidi="ru-RU"/>
    </w:rPr>
  </w:style>
  <w:style w:type="paragraph" w:styleId="10">
    <w:name w:val="heading 1"/>
    <w:basedOn w:val="a1"/>
    <w:next w:val="a1"/>
    <w:link w:val="11"/>
    <w:qFormat/>
    <w:rsid w:val="00A3574A"/>
    <w:pPr>
      <w:keepNext/>
      <w:keepLines/>
      <w:numPr>
        <w:numId w:val="1"/>
      </w:numPr>
      <w:spacing w:before="240"/>
      <w:ind w:left="0" w:firstLine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semiHidden/>
    <w:unhideWhenUsed/>
    <w:qFormat/>
    <w:rsid w:val="00A3574A"/>
    <w:pPr>
      <w:keepNext/>
      <w:keepLines/>
      <w:numPr>
        <w:ilvl w:val="1"/>
        <w:numId w:val="1"/>
      </w:numPr>
      <w:spacing w:before="40"/>
      <w:ind w:left="0"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semiHidden/>
    <w:unhideWhenUsed/>
    <w:qFormat/>
    <w:rsid w:val="00A3574A"/>
    <w:pPr>
      <w:keepNext/>
      <w:keepLines/>
      <w:numPr>
        <w:ilvl w:val="2"/>
        <w:numId w:val="1"/>
      </w:numPr>
      <w:spacing w:before="40"/>
      <w:ind w:hanging="432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A3574A"/>
    <w:pPr>
      <w:keepNext/>
      <w:keepLines/>
      <w:numPr>
        <w:ilvl w:val="3"/>
        <w:numId w:val="3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A3574A"/>
    <w:pPr>
      <w:keepNext/>
      <w:keepLines/>
      <w:numPr>
        <w:ilvl w:val="4"/>
        <w:numId w:val="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3574A"/>
    <w:pPr>
      <w:keepNext/>
      <w:keepLines/>
      <w:numPr>
        <w:ilvl w:val="5"/>
        <w:numId w:val="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3574A"/>
    <w:pPr>
      <w:keepNext/>
      <w:keepLines/>
      <w:numPr>
        <w:ilvl w:val="6"/>
        <w:numId w:val="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3574A"/>
    <w:pPr>
      <w:keepNext/>
      <w:keepLines/>
      <w:numPr>
        <w:ilvl w:val="7"/>
        <w:numId w:val="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3574A"/>
    <w:pPr>
      <w:keepNext/>
      <w:keepLines/>
      <w:numPr>
        <w:ilvl w:val="8"/>
        <w:numId w:val="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A3574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bidi="ru-RU"/>
    </w:rPr>
  </w:style>
  <w:style w:type="character" w:customStyle="1" w:styleId="20">
    <w:name w:val="Заголовок 2 Знак"/>
    <w:basedOn w:val="a2"/>
    <w:link w:val="2"/>
    <w:semiHidden/>
    <w:rsid w:val="00A357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bidi="ru-RU"/>
    </w:rPr>
  </w:style>
  <w:style w:type="character" w:customStyle="1" w:styleId="30">
    <w:name w:val="Заголовок 3 Знак"/>
    <w:basedOn w:val="a2"/>
    <w:link w:val="3"/>
    <w:semiHidden/>
    <w:rsid w:val="00A3574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ru-RU"/>
    </w:rPr>
  </w:style>
  <w:style w:type="character" w:customStyle="1" w:styleId="40">
    <w:name w:val="Заголовок 4 Знак"/>
    <w:basedOn w:val="a2"/>
    <w:link w:val="4"/>
    <w:uiPriority w:val="9"/>
    <w:semiHidden/>
    <w:rsid w:val="00A3574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bidi="ru-RU"/>
    </w:rPr>
  </w:style>
  <w:style w:type="character" w:customStyle="1" w:styleId="50">
    <w:name w:val="Заголовок 5 Знак"/>
    <w:basedOn w:val="a2"/>
    <w:link w:val="5"/>
    <w:uiPriority w:val="9"/>
    <w:semiHidden/>
    <w:rsid w:val="00A3574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bidi="ru-RU"/>
    </w:rPr>
  </w:style>
  <w:style w:type="character" w:customStyle="1" w:styleId="60">
    <w:name w:val="Заголовок 6 Знак"/>
    <w:basedOn w:val="a2"/>
    <w:link w:val="6"/>
    <w:uiPriority w:val="9"/>
    <w:semiHidden/>
    <w:rsid w:val="00A3574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bidi="ru-RU"/>
    </w:rPr>
  </w:style>
  <w:style w:type="character" w:customStyle="1" w:styleId="70">
    <w:name w:val="Заголовок 7 Знак"/>
    <w:basedOn w:val="a2"/>
    <w:link w:val="7"/>
    <w:uiPriority w:val="9"/>
    <w:semiHidden/>
    <w:rsid w:val="00A3574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bidi="ru-RU"/>
    </w:rPr>
  </w:style>
  <w:style w:type="character" w:customStyle="1" w:styleId="80">
    <w:name w:val="Заголовок 8 Знак"/>
    <w:basedOn w:val="a2"/>
    <w:link w:val="8"/>
    <w:uiPriority w:val="9"/>
    <w:semiHidden/>
    <w:rsid w:val="00A3574A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ru-RU"/>
    </w:rPr>
  </w:style>
  <w:style w:type="character" w:customStyle="1" w:styleId="90">
    <w:name w:val="Заголовок 9 Знак"/>
    <w:basedOn w:val="a2"/>
    <w:link w:val="9"/>
    <w:uiPriority w:val="9"/>
    <w:semiHidden/>
    <w:rsid w:val="00A357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ru-RU"/>
    </w:rPr>
  </w:style>
  <w:style w:type="character" w:styleId="a5">
    <w:name w:val="Hyperlink"/>
    <w:basedOn w:val="a2"/>
    <w:uiPriority w:val="99"/>
    <w:semiHidden/>
    <w:unhideWhenUsed/>
    <w:rsid w:val="00A3574A"/>
    <w:rPr>
      <w:color w:val="0563C1" w:themeColor="hyperlink"/>
      <w:u w:val="single"/>
    </w:rPr>
  </w:style>
  <w:style w:type="character" w:styleId="a6">
    <w:name w:val="FollowedHyperlink"/>
    <w:basedOn w:val="a2"/>
    <w:uiPriority w:val="99"/>
    <w:semiHidden/>
    <w:unhideWhenUsed/>
    <w:rsid w:val="00A3574A"/>
    <w:rPr>
      <w:color w:val="954F72" w:themeColor="followedHyperlink"/>
      <w:u w:val="single"/>
    </w:rPr>
  </w:style>
  <w:style w:type="character" w:styleId="a7">
    <w:name w:val="Strong"/>
    <w:basedOn w:val="a2"/>
    <w:uiPriority w:val="22"/>
    <w:qFormat/>
    <w:rsid w:val="00A3574A"/>
    <w:rPr>
      <w:rFonts w:ascii="Times New Roman" w:hAnsi="Times New Roman" w:cs="Times New Roman" w:hint="default"/>
      <w:b/>
      <w:bCs/>
      <w:sz w:val="32"/>
    </w:rPr>
  </w:style>
  <w:style w:type="paragraph" w:styleId="12">
    <w:name w:val="toc 1"/>
    <w:basedOn w:val="a1"/>
    <w:next w:val="a1"/>
    <w:autoRedefine/>
    <w:uiPriority w:val="39"/>
    <w:semiHidden/>
    <w:unhideWhenUsed/>
    <w:rsid w:val="00A3574A"/>
    <w:pPr>
      <w:spacing w:after="100"/>
    </w:pPr>
  </w:style>
  <w:style w:type="paragraph" w:styleId="21">
    <w:name w:val="toc 2"/>
    <w:basedOn w:val="a1"/>
    <w:next w:val="a1"/>
    <w:autoRedefine/>
    <w:uiPriority w:val="39"/>
    <w:semiHidden/>
    <w:unhideWhenUsed/>
    <w:rsid w:val="00A3574A"/>
    <w:pPr>
      <w:spacing w:after="100"/>
      <w:ind w:left="220"/>
    </w:pPr>
  </w:style>
  <w:style w:type="paragraph" w:styleId="31">
    <w:name w:val="toc 3"/>
    <w:basedOn w:val="a1"/>
    <w:next w:val="a1"/>
    <w:autoRedefine/>
    <w:uiPriority w:val="39"/>
    <w:semiHidden/>
    <w:unhideWhenUsed/>
    <w:rsid w:val="00A3574A"/>
    <w:pPr>
      <w:spacing w:after="100"/>
      <w:ind w:left="440"/>
    </w:pPr>
  </w:style>
  <w:style w:type="paragraph" w:styleId="41">
    <w:name w:val="toc 4"/>
    <w:basedOn w:val="a1"/>
    <w:next w:val="a1"/>
    <w:autoRedefine/>
    <w:uiPriority w:val="39"/>
    <w:semiHidden/>
    <w:unhideWhenUsed/>
    <w:rsid w:val="00A3574A"/>
    <w:pPr>
      <w:spacing w:after="100"/>
      <w:ind w:left="660"/>
    </w:pPr>
  </w:style>
  <w:style w:type="paragraph" w:styleId="51">
    <w:name w:val="toc 5"/>
    <w:basedOn w:val="a1"/>
    <w:next w:val="a1"/>
    <w:autoRedefine/>
    <w:uiPriority w:val="39"/>
    <w:semiHidden/>
    <w:unhideWhenUsed/>
    <w:rsid w:val="00A3574A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1"/>
    <w:next w:val="a1"/>
    <w:autoRedefine/>
    <w:uiPriority w:val="39"/>
    <w:semiHidden/>
    <w:unhideWhenUsed/>
    <w:rsid w:val="00A3574A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1"/>
    <w:next w:val="a1"/>
    <w:autoRedefine/>
    <w:uiPriority w:val="39"/>
    <w:semiHidden/>
    <w:unhideWhenUsed/>
    <w:rsid w:val="00A3574A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1"/>
    <w:next w:val="a1"/>
    <w:autoRedefine/>
    <w:uiPriority w:val="39"/>
    <w:semiHidden/>
    <w:unhideWhenUsed/>
    <w:rsid w:val="00A3574A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1"/>
    <w:next w:val="a1"/>
    <w:autoRedefine/>
    <w:uiPriority w:val="39"/>
    <w:semiHidden/>
    <w:unhideWhenUsed/>
    <w:rsid w:val="00A3574A"/>
    <w:pPr>
      <w:spacing w:after="100"/>
      <w:ind w:left="1760"/>
    </w:pPr>
    <w:rPr>
      <w:rFonts w:eastAsiaTheme="minorEastAsia"/>
      <w:lang w:eastAsia="ru-RU"/>
    </w:rPr>
  </w:style>
  <w:style w:type="paragraph" w:styleId="a8">
    <w:name w:val="annotation text"/>
    <w:basedOn w:val="a1"/>
    <w:link w:val="a9"/>
    <w:uiPriority w:val="99"/>
    <w:semiHidden/>
    <w:unhideWhenUsed/>
    <w:rsid w:val="00A3574A"/>
    <w:rPr>
      <w:rFonts w:ascii="Calibri" w:eastAsia="Calibri" w:hAnsi="Calibri" w:cs="Tahoma"/>
      <w:color w:val="00000A"/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semiHidden/>
    <w:rsid w:val="00A3574A"/>
    <w:rPr>
      <w:rFonts w:ascii="Calibri" w:eastAsia="Calibri" w:hAnsi="Calibri" w:cs="Tahoma"/>
      <w:color w:val="00000A"/>
      <w:sz w:val="20"/>
      <w:szCs w:val="20"/>
      <w:lang w:bidi="ru-RU"/>
    </w:rPr>
  </w:style>
  <w:style w:type="paragraph" w:styleId="aa">
    <w:name w:val="header"/>
    <w:basedOn w:val="a1"/>
    <w:link w:val="ab"/>
    <w:uiPriority w:val="99"/>
    <w:semiHidden/>
    <w:unhideWhenUsed/>
    <w:rsid w:val="00A3574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semiHidden/>
    <w:rsid w:val="00A3574A"/>
    <w:rPr>
      <w:rFonts w:ascii="Times New Roman" w:hAnsi="Times New Roman" w:cs="Times New Roman"/>
      <w:sz w:val="24"/>
      <w:szCs w:val="24"/>
      <w:lang w:bidi="ru-RU"/>
    </w:rPr>
  </w:style>
  <w:style w:type="paragraph" w:styleId="ac">
    <w:name w:val="footer"/>
    <w:basedOn w:val="a1"/>
    <w:link w:val="ad"/>
    <w:uiPriority w:val="99"/>
    <w:semiHidden/>
    <w:unhideWhenUsed/>
    <w:rsid w:val="00A3574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semiHidden/>
    <w:rsid w:val="00A3574A"/>
    <w:rPr>
      <w:rFonts w:ascii="Times New Roman" w:hAnsi="Times New Roman" w:cs="Times New Roman"/>
      <w:sz w:val="24"/>
      <w:szCs w:val="24"/>
      <w:lang w:bidi="ru-RU"/>
    </w:rPr>
  </w:style>
  <w:style w:type="character" w:customStyle="1" w:styleId="ae">
    <w:name w:val="Название объекта Знак"/>
    <w:basedOn w:val="a2"/>
    <w:link w:val="af"/>
    <w:uiPriority w:val="35"/>
    <w:semiHidden/>
    <w:locked/>
    <w:rsid w:val="00A3574A"/>
    <w:rPr>
      <w:rFonts w:ascii="Times New Roman" w:hAnsi="Times New Roman" w:cs="Times New Roman"/>
      <w:bCs/>
      <w:color w:val="000000" w:themeColor="text1"/>
      <w:sz w:val="24"/>
      <w:szCs w:val="18"/>
      <w:lang w:bidi="ru-RU"/>
    </w:rPr>
  </w:style>
  <w:style w:type="paragraph" w:styleId="af">
    <w:name w:val="caption"/>
    <w:basedOn w:val="a1"/>
    <w:next w:val="a1"/>
    <w:link w:val="ae"/>
    <w:uiPriority w:val="35"/>
    <w:semiHidden/>
    <w:unhideWhenUsed/>
    <w:qFormat/>
    <w:rsid w:val="00A3574A"/>
    <w:pPr>
      <w:spacing w:before="120" w:after="120"/>
      <w:contextualSpacing/>
      <w:jc w:val="center"/>
    </w:pPr>
    <w:rPr>
      <w:bCs/>
      <w:color w:val="000000" w:themeColor="text1"/>
      <w:szCs w:val="18"/>
    </w:rPr>
  </w:style>
  <w:style w:type="paragraph" w:styleId="af0">
    <w:name w:val="annotation subject"/>
    <w:basedOn w:val="a8"/>
    <w:next w:val="a8"/>
    <w:link w:val="af1"/>
    <w:uiPriority w:val="99"/>
    <w:semiHidden/>
    <w:unhideWhenUsed/>
    <w:rsid w:val="00A3574A"/>
    <w:rPr>
      <w:rFonts w:ascii="Times New Roman" w:eastAsiaTheme="minorHAnsi" w:hAnsi="Times New Roman" w:cs="Times New Roman"/>
      <w:b/>
      <w:bCs/>
      <w:color w:val="auto"/>
    </w:rPr>
  </w:style>
  <w:style w:type="character" w:customStyle="1" w:styleId="af1">
    <w:name w:val="Тема примечания Знак"/>
    <w:basedOn w:val="a9"/>
    <w:link w:val="af0"/>
    <w:uiPriority w:val="99"/>
    <w:semiHidden/>
    <w:rsid w:val="00A3574A"/>
    <w:rPr>
      <w:rFonts w:ascii="Times New Roman" w:eastAsia="Calibri" w:hAnsi="Times New Roman" w:cs="Times New Roman"/>
      <w:b/>
      <w:bCs/>
      <w:color w:val="00000A"/>
      <w:sz w:val="20"/>
      <w:szCs w:val="20"/>
      <w:lang w:bidi="ru-RU"/>
    </w:rPr>
  </w:style>
  <w:style w:type="paragraph" w:styleId="af2">
    <w:name w:val="Balloon Text"/>
    <w:basedOn w:val="a1"/>
    <w:link w:val="af3"/>
    <w:uiPriority w:val="99"/>
    <w:semiHidden/>
    <w:unhideWhenUsed/>
    <w:rsid w:val="00A3574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A3574A"/>
    <w:rPr>
      <w:rFonts w:ascii="Tahoma" w:hAnsi="Tahoma" w:cs="Tahoma"/>
      <w:sz w:val="16"/>
      <w:szCs w:val="16"/>
      <w:lang w:bidi="ru-RU"/>
    </w:rPr>
  </w:style>
  <w:style w:type="paragraph" w:styleId="af4">
    <w:name w:val="No Spacing"/>
    <w:uiPriority w:val="1"/>
    <w:qFormat/>
    <w:rsid w:val="00A3574A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">
    <w:name w:val="List Paragraph"/>
    <w:basedOn w:val="a1"/>
    <w:uiPriority w:val="34"/>
    <w:qFormat/>
    <w:rsid w:val="00A3574A"/>
    <w:pPr>
      <w:numPr>
        <w:numId w:val="7"/>
      </w:numPr>
      <w:ind w:left="426"/>
      <w:contextualSpacing/>
    </w:pPr>
  </w:style>
  <w:style w:type="paragraph" w:styleId="af5">
    <w:name w:val="TOC Heading"/>
    <w:basedOn w:val="10"/>
    <w:next w:val="a1"/>
    <w:uiPriority w:val="39"/>
    <w:semiHidden/>
    <w:unhideWhenUsed/>
    <w:qFormat/>
    <w:rsid w:val="00A3574A"/>
    <w:pPr>
      <w:numPr>
        <w:numId w:val="0"/>
      </w:numPr>
      <w:tabs>
        <w:tab w:val="num" w:pos="360"/>
        <w:tab w:val="left" w:pos="1560"/>
      </w:tabs>
      <w:spacing w:before="480" w:after="120" w:line="276" w:lineRule="auto"/>
      <w:jc w:val="left"/>
      <w:outlineLvl w:val="9"/>
    </w:pPr>
    <w:rPr>
      <w:rFonts w:cs="Times New Roman"/>
      <w:b/>
      <w:bCs/>
      <w:caps/>
      <w:sz w:val="28"/>
      <w:szCs w:val="28"/>
      <w:lang w:bidi="ar-SA"/>
    </w:rPr>
  </w:style>
  <w:style w:type="character" w:customStyle="1" w:styleId="32">
    <w:name w:val="Основной текст (3)_"/>
    <w:basedOn w:val="a2"/>
    <w:link w:val="33"/>
    <w:locked/>
    <w:rsid w:val="00A3574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A3574A"/>
    <w:pPr>
      <w:widowControl w:val="0"/>
      <w:shd w:val="clear" w:color="auto" w:fill="FFFFFF"/>
      <w:spacing w:after="60" w:line="0" w:lineRule="atLeast"/>
    </w:pPr>
    <w:rPr>
      <w:rFonts w:eastAsia="Times New Roman"/>
      <w:sz w:val="21"/>
      <w:szCs w:val="21"/>
      <w:lang w:bidi="ar-SA"/>
    </w:rPr>
  </w:style>
  <w:style w:type="paragraph" w:customStyle="1" w:styleId="af6">
    <w:name w:val="Название рисунков"/>
    <w:basedOn w:val="af"/>
    <w:qFormat/>
    <w:rsid w:val="00A3574A"/>
  </w:style>
  <w:style w:type="character" w:customStyle="1" w:styleId="22">
    <w:name w:val="Основной текст (2)_"/>
    <w:basedOn w:val="a2"/>
    <w:link w:val="23"/>
    <w:locked/>
    <w:rsid w:val="00A3574A"/>
    <w:rPr>
      <w:rFonts w:ascii="Times New Roman" w:eastAsia="Times New Roman" w:hAnsi="Times New Roman" w:cs="Times New Roman"/>
      <w:sz w:val="24"/>
      <w:szCs w:val="26"/>
    </w:rPr>
  </w:style>
  <w:style w:type="paragraph" w:customStyle="1" w:styleId="23">
    <w:name w:val="Основной текст (2)"/>
    <w:basedOn w:val="a1"/>
    <w:link w:val="22"/>
    <w:rsid w:val="00A3574A"/>
    <w:pPr>
      <w:widowControl w:val="0"/>
      <w:spacing w:after="60"/>
    </w:pPr>
    <w:rPr>
      <w:rFonts w:eastAsia="Times New Roman"/>
      <w:szCs w:val="26"/>
      <w:lang w:bidi="ar-SA"/>
    </w:rPr>
  </w:style>
  <w:style w:type="paragraph" w:customStyle="1" w:styleId="212pt">
    <w:name w:val="Основной текст (2) + 12 pt"/>
    <w:aliases w:val="Полужирный"/>
    <w:basedOn w:val="23"/>
    <w:rsid w:val="00A3574A"/>
  </w:style>
  <w:style w:type="character" w:customStyle="1" w:styleId="52">
    <w:name w:val="Заголовок №5_"/>
    <w:basedOn w:val="a2"/>
    <w:link w:val="53"/>
    <w:locked/>
    <w:rsid w:val="00A3574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3">
    <w:name w:val="Заголовок №5"/>
    <w:basedOn w:val="a1"/>
    <w:link w:val="52"/>
    <w:rsid w:val="00A3574A"/>
    <w:pPr>
      <w:widowControl w:val="0"/>
      <w:shd w:val="clear" w:color="auto" w:fill="FFFFFF"/>
      <w:spacing w:line="442" w:lineRule="exact"/>
      <w:outlineLvl w:val="4"/>
    </w:pPr>
    <w:rPr>
      <w:rFonts w:eastAsia="Times New Roman"/>
      <w:b/>
      <w:bCs/>
      <w:sz w:val="22"/>
      <w:szCs w:val="22"/>
      <w:lang w:bidi="ar-SA"/>
    </w:rPr>
  </w:style>
  <w:style w:type="character" w:customStyle="1" w:styleId="13">
    <w:name w:val="Заголовок №1_"/>
    <w:basedOn w:val="a2"/>
    <w:link w:val="14"/>
    <w:locked/>
    <w:rsid w:val="00A3574A"/>
    <w:rPr>
      <w:rFonts w:ascii="Franklin Gothic Medium" w:eastAsia="Franklin Gothic Medium" w:hAnsi="Franklin Gothic Medium" w:cs="Franklin Gothic Medium"/>
      <w:spacing w:val="-40"/>
      <w:sz w:val="64"/>
      <w:szCs w:val="64"/>
      <w:shd w:val="clear" w:color="auto" w:fill="FFFFFF"/>
      <w:lang w:val="en-US" w:bidi="en-US"/>
    </w:rPr>
  </w:style>
  <w:style w:type="paragraph" w:customStyle="1" w:styleId="14">
    <w:name w:val="Заголовок №1"/>
    <w:basedOn w:val="a1"/>
    <w:link w:val="13"/>
    <w:rsid w:val="00A3574A"/>
    <w:pPr>
      <w:widowControl w:val="0"/>
      <w:shd w:val="clear" w:color="auto" w:fill="FFFFFF"/>
      <w:spacing w:before="240" w:line="0" w:lineRule="atLeast"/>
      <w:jc w:val="center"/>
      <w:outlineLvl w:val="0"/>
    </w:pPr>
    <w:rPr>
      <w:rFonts w:ascii="Franklin Gothic Medium" w:eastAsia="Franklin Gothic Medium" w:hAnsi="Franklin Gothic Medium" w:cs="Franklin Gothic Medium"/>
      <w:spacing w:val="-40"/>
      <w:sz w:val="64"/>
      <w:szCs w:val="64"/>
      <w:lang w:val="en-US" w:bidi="en-US"/>
    </w:rPr>
  </w:style>
  <w:style w:type="character" w:customStyle="1" w:styleId="af7">
    <w:name w:val="Подпись к таблице_"/>
    <w:basedOn w:val="a2"/>
    <w:link w:val="af8"/>
    <w:locked/>
    <w:rsid w:val="00A3574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8">
    <w:name w:val="Подпись к таблице"/>
    <w:basedOn w:val="a1"/>
    <w:link w:val="af7"/>
    <w:rsid w:val="00A3574A"/>
    <w:pPr>
      <w:widowControl w:val="0"/>
      <w:shd w:val="clear" w:color="auto" w:fill="FFFFFF"/>
      <w:spacing w:line="0" w:lineRule="atLeast"/>
    </w:pPr>
    <w:rPr>
      <w:rFonts w:eastAsia="Times New Roman"/>
      <w:b/>
      <w:bCs/>
      <w:sz w:val="22"/>
      <w:szCs w:val="22"/>
      <w:lang w:bidi="ar-SA"/>
    </w:rPr>
  </w:style>
  <w:style w:type="character" w:customStyle="1" w:styleId="24">
    <w:name w:val="Подпись к таблице (2)_"/>
    <w:basedOn w:val="a2"/>
    <w:link w:val="25"/>
    <w:locked/>
    <w:rsid w:val="00A3574A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25">
    <w:name w:val="Подпись к таблице (2)"/>
    <w:basedOn w:val="a1"/>
    <w:link w:val="24"/>
    <w:rsid w:val="00A3574A"/>
    <w:pPr>
      <w:widowControl w:val="0"/>
      <w:shd w:val="clear" w:color="auto" w:fill="FFFFFF"/>
      <w:spacing w:line="0" w:lineRule="atLeast"/>
    </w:pPr>
    <w:rPr>
      <w:rFonts w:eastAsia="Times New Roman"/>
      <w:i/>
      <w:iCs/>
      <w:sz w:val="26"/>
      <w:szCs w:val="26"/>
      <w:lang w:bidi="ar-SA"/>
    </w:rPr>
  </w:style>
  <w:style w:type="character" w:customStyle="1" w:styleId="34">
    <w:name w:val="Подпись к картинке (3)_"/>
    <w:basedOn w:val="a2"/>
    <w:link w:val="35"/>
    <w:locked/>
    <w:rsid w:val="00A3574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5">
    <w:name w:val="Подпись к картинке (3)"/>
    <w:basedOn w:val="a1"/>
    <w:link w:val="34"/>
    <w:rsid w:val="00A3574A"/>
    <w:pPr>
      <w:widowControl w:val="0"/>
      <w:shd w:val="clear" w:color="auto" w:fill="FFFFFF"/>
      <w:spacing w:line="0" w:lineRule="atLeast"/>
    </w:pPr>
    <w:rPr>
      <w:rFonts w:eastAsia="Times New Roman"/>
      <w:b/>
      <w:bCs/>
      <w:sz w:val="22"/>
      <w:szCs w:val="22"/>
      <w:lang w:bidi="ar-SA"/>
    </w:rPr>
  </w:style>
  <w:style w:type="character" w:customStyle="1" w:styleId="af9">
    <w:name w:val="Подпись к картинке_"/>
    <w:basedOn w:val="a2"/>
    <w:link w:val="afa"/>
    <w:locked/>
    <w:rsid w:val="00A357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a">
    <w:name w:val="Подпись к картинке"/>
    <w:basedOn w:val="a1"/>
    <w:link w:val="af9"/>
    <w:rsid w:val="00A3574A"/>
    <w:pPr>
      <w:widowControl w:val="0"/>
      <w:shd w:val="clear" w:color="auto" w:fill="FFFFFF"/>
      <w:spacing w:before="60" w:line="446" w:lineRule="exact"/>
      <w:ind w:firstLine="740"/>
    </w:pPr>
    <w:rPr>
      <w:rFonts w:eastAsia="Times New Roman"/>
      <w:sz w:val="26"/>
      <w:szCs w:val="26"/>
      <w:lang w:bidi="ar-SA"/>
    </w:rPr>
  </w:style>
  <w:style w:type="character" w:customStyle="1" w:styleId="72">
    <w:name w:val="Основной текст (7)_"/>
    <w:basedOn w:val="a2"/>
    <w:link w:val="73"/>
    <w:locked/>
    <w:rsid w:val="00A3574A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73">
    <w:name w:val="Основной текст (7)"/>
    <w:basedOn w:val="a1"/>
    <w:link w:val="72"/>
    <w:rsid w:val="00A3574A"/>
    <w:pPr>
      <w:widowControl w:val="0"/>
      <w:shd w:val="clear" w:color="auto" w:fill="FFFFFF"/>
      <w:spacing w:line="446" w:lineRule="exact"/>
    </w:pPr>
    <w:rPr>
      <w:rFonts w:eastAsia="Times New Roman"/>
      <w:b/>
      <w:bCs/>
      <w:i/>
      <w:iCs/>
      <w:sz w:val="26"/>
      <w:szCs w:val="26"/>
      <w:lang w:bidi="ar-SA"/>
    </w:rPr>
  </w:style>
  <w:style w:type="character" w:customStyle="1" w:styleId="62">
    <w:name w:val="Заголовок №6_"/>
    <w:basedOn w:val="a2"/>
    <w:link w:val="63"/>
    <w:locked/>
    <w:rsid w:val="00A3574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3">
    <w:name w:val="Заголовок №6"/>
    <w:basedOn w:val="a1"/>
    <w:link w:val="62"/>
    <w:rsid w:val="00A3574A"/>
    <w:pPr>
      <w:widowControl w:val="0"/>
      <w:shd w:val="clear" w:color="auto" w:fill="FFFFFF"/>
      <w:spacing w:before="60" w:line="446" w:lineRule="exact"/>
      <w:outlineLvl w:val="5"/>
    </w:pPr>
    <w:rPr>
      <w:rFonts w:eastAsia="Times New Roman"/>
      <w:b/>
      <w:bCs/>
      <w:sz w:val="26"/>
      <w:szCs w:val="26"/>
      <w:lang w:bidi="ar-SA"/>
    </w:rPr>
  </w:style>
  <w:style w:type="character" w:customStyle="1" w:styleId="54">
    <w:name w:val="Основной текст (5)_"/>
    <w:basedOn w:val="a2"/>
    <w:link w:val="55"/>
    <w:locked/>
    <w:rsid w:val="00A3574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5">
    <w:name w:val="Основной текст (5)"/>
    <w:basedOn w:val="a1"/>
    <w:link w:val="54"/>
    <w:rsid w:val="00A3574A"/>
    <w:pPr>
      <w:widowControl w:val="0"/>
      <w:shd w:val="clear" w:color="auto" w:fill="FFFFFF"/>
      <w:spacing w:before="840" w:line="475" w:lineRule="exact"/>
      <w:jc w:val="center"/>
    </w:pPr>
    <w:rPr>
      <w:rFonts w:eastAsia="Times New Roman"/>
      <w:b/>
      <w:bCs/>
      <w:sz w:val="22"/>
      <w:szCs w:val="22"/>
      <w:lang w:bidi="ar-SA"/>
    </w:rPr>
  </w:style>
  <w:style w:type="character" w:customStyle="1" w:styleId="36">
    <w:name w:val="Подпись к таблице (3)_"/>
    <w:basedOn w:val="a2"/>
    <w:link w:val="37"/>
    <w:locked/>
    <w:rsid w:val="00A3574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7">
    <w:name w:val="Подпись к таблице (3)"/>
    <w:basedOn w:val="a1"/>
    <w:link w:val="36"/>
    <w:rsid w:val="00A3574A"/>
    <w:pPr>
      <w:widowControl w:val="0"/>
      <w:shd w:val="clear" w:color="auto" w:fill="FFFFFF"/>
      <w:spacing w:line="0" w:lineRule="atLeast"/>
    </w:pPr>
    <w:rPr>
      <w:rFonts w:eastAsia="Times New Roman"/>
      <w:sz w:val="18"/>
      <w:szCs w:val="18"/>
      <w:lang w:bidi="ar-SA"/>
    </w:rPr>
  </w:style>
  <w:style w:type="character" w:customStyle="1" w:styleId="42">
    <w:name w:val="Подпись к таблице (4)_"/>
    <w:basedOn w:val="a2"/>
    <w:link w:val="43"/>
    <w:locked/>
    <w:rsid w:val="00A357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3">
    <w:name w:val="Подпись к таблице (4)"/>
    <w:basedOn w:val="a1"/>
    <w:link w:val="42"/>
    <w:rsid w:val="00A3574A"/>
    <w:pPr>
      <w:widowControl w:val="0"/>
      <w:shd w:val="clear" w:color="auto" w:fill="FFFFFF"/>
      <w:spacing w:line="0" w:lineRule="atLeast"/>
    </w:pPr>
    <w:rPr>
      <w:rFonts w:eastAsia="Times New Roman"/>
      <w:sz w:val="22"/>
      <w:szCs w:val="22"/>
      <w:lang w:bidi="ar-SA"/>
    </w:rPr>
  </w:style>
  <w:style w:type="character" w:customStyle="1" w:styleId="64">
    <w:name w:val="Основной текст (6)_"/>
    <w:basedOn w:val="a2"/>
    <w:link w:val="65"/>
    <w:locked/>
    <w:rsid w:val="00A357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5">
    <w:name w:val="Основной текст (6)"/>
    <w:basedOn w:val="a1"/>
    <w:link w:val="64"/>
    <w:rsid w:val="00A3574A"/>
    <w:pPr>
      <w:widowControl w:val="0"/>
      <w:shd w:val="clear" w:color="auto" w:fill="FFFFFF"/>
      <w:spacing w:line="0" w:lineRule="atLeast"/>
      <w:jc w:val="right"/>
    </w:pPr>
    <w:rPr>
      <w:rFonts w:eastAsia="Times New Roman"/>
      <w:sz w:val="22"/>
      <w:szCs w:val="22"/>
      <w:lang w:bidi="ar-SA"/>
    </w:rPr>
  </w:style>
  <w:style w:type="paragraph" w:customStyle="1" w:styleId="TableContents">
    <w:name w:val="Table Contents"/>
    <w:basedOn w:val="a1"/>
    <w:rsid w:val="00A3574A"/>
    <w:pPr>
      <w:suppressLineNumbers/>
      <w:suppressAutoHyphens/>
      <w:autoSpaceDN w:val="0"/>
    </w:pPr>
    <w:rPr>
      <w:rFonts w:ascii="Liberation Serif" w:eastAsia="SimSun" w:hAnsi="Liberation Serif" w:cs="Mangal"/>
      <w:kern w:val="3"/>
      <w:lang w:eastAsia="zh-CN" w:bidi="hi-IN"/>
    </w:rPr>
  </w:style>
  <w:style w:type="character" w:customStyle="1" w:styleId="afb">
    <w:name w:val="Название рисунка Знак"/>
    <w:basedOn w:val="ae"/>
    <w:link w:val="afc"/>
    <w:locked/>
    <w:rsid w:val="00A3574A"/>
    <w:rPr>
      <w:rFonts w:ascii="Times New Roman" w:hAnsi="Times New Roman" w:cs="Times New Roman"/>
      <w:bCs/>
      <w:color w:val="FF0000"/>
      <w:sz w:val="24"/>
      <w:szCs w:val="18"/>
      <w:lang w:bidi="ru-RU"/>
    </w:rPr>
  </w:style>
  <w:style w:type="paragraph" w:customStyle="1" w:styleId="afc">
    <w:name w:val="Название рисунка"/>
    <w:basedOn w:val="af"/>
    <w:link w:val="afb"/>
    <w:qFormat/>
    <w:rsid w:val="00A3574A"/>
    <w:rPr>
      <w:color w:val="FF0000"/>
    </w:rPr>
  </w:style>
  <w:style w:type="paragraph" w:customStyle="1" w:styleId="0">
    <w:name w:val="Лево 0"/>
    <w:basedOn w:val="a1"/>
    <w:qFormat/>
    <w:rsid w:val="00A3574A"/>
    <w:pPr>
      <w:widowControl w:val="0"/>
      <w:ind w:firstLine="0"/>
    </w:pPr>
    <w:rPr>
      <w:lang w:eastAsia="ru-RU" w:bidi="ar-SA"/>
    </w:rPr>
  </w:style>
  <w:style w:type="character" w:customStyle="1" w:styleId="afd">
    <w:name w:val="Название таблиц Знак"/>
    <w:basedOn w:val="ae"/>
    <w:link w:val="afe"/>
    <w:locked/>
    <w:rsid w:val="00A3574A"/>
    <w:rPr>
      <w:rFonts w:ascii="Times New Roman" w:hAnsi="Times New Roman" w:cs="Times New Roman"/>
      <w:bCs/>
      <w:color w:val="000000" w:themeColor="text1"/>
      <w:sz w:val="24"/>
      <w:szCs w:val="18"/>
      <w:lang w:bidi="ru-RU"/>
    </w:rPr>
  </w:style>
  <w:style w:type="paragraph" w:customStyle="1" w:styleId="afe">
    <w:name w:val="Название таблиц"/>
    <w:basedOn w:val="af"/>
    <w:link w:val="afd"/>
    <w:qFormat/>
    <w:rsid w:val="00A3574A"/>
    <w:pPr>
      <w:keepNext/>
      <w:jc w:val="right"/>
    </w:pPr>
  </w:style>
  <w:style w:type="paragraph" w:customStyle="1" w:styleId="100">
    <w:name w:val="ТАБЛИЦЫ 10"/>
    <w:basedOn w:val="23"/>
    <w:qFormat/>
    <w:rsid w:val="00A3574A"/>
    <w:pPr>
      <w:ind w:firstLine="0"/>
    </w:pPr>
    <w:rPr>
      <w:sz w:val="20"/>
      <w:szCs w:val="20"/>
    </w:rPr>
  </w:style>
  <w:style w:type="paragraph" w:customStyle="1" w:styleId="101">
    <w:name w:val="ТАБЛИЦЫ 10 Центр"/>
    <w:basedOn w:val="100"/>
    <w:qFormat/>
    <w:rsid w:val="00A3574A"/>
    <w:pPr>
      <w:spacing w:after="0"/>
      <w:jc w:val="center"/>
    </w:pPr>
  </w:style>
  <w:style w:type="paragraph" w:customStyle="1" w:styleId="a0">
    <w:name w:val="Список номера"/>
    <w:basedOn w:val="a"/>
    <w:qFormat/>
    <w:rsid w:val="00A3574A"/>
    <w:pPr>
      <w:numPr>
        <w:numId w:val="9"/>
      </w:numPr>
    </w:pPr>
    <w:rPr>
      <w:lang w:bidi="ar-SA"/>
    </w:rPr>
  </w:style>
  <w:style w:type="paragraph" w:customStyle="1" w:styleId="15">
    <w:name w:val="ЗАГОЛОВОК1 БЕЗ №"/>
    <w:basedOn w:val="a1"/>
    <w:qFormat/>
    <w:rsid w:val="00A3574A"/>
    <w:pPr>
      <w:ind w:firstLine="0"/>
    </w:pPr>
    <w:rPr>
      <w:b/>
      <w:caps/>
      <w:sz w:val="28"/>
    </w:rPr>
  </w:style>
  <w:style w:type="paragraph" w:customStyle="1" w:styleId="00">
    <w:name w:val="Отступ0 Центр"/>
    <w:basedOn w:val="a1"/>
    <w:next w:val="a1"/>
    <w:qFormat/>
    <w:rsid w:val="00A3574A"/>
    <w:pPr>
      <w:ind w:firstLine="0"/>
      <w:jc w:val="center"/>
    </w:pPr>
    <w:rPr>
      <w:noProof/>
      <w:lang w:eastAsia="ru-RU" w:bidi="ar-SA"/>
    </w:rPr>
  </w:style>
  <w:style w:type="paragraph" w:customStyle="1" w:styleId="01">
    <w:name w:val="Отступ0 Лево"/>
    <w:basedOn w:val="a1"/>
    <w:next w:val="a1"/>
    <w:qFormat/>
    <w:rsid w:val="00A3574A"/>
    <w:pPr>
      <w:ind w:firstLine="0"/>
      <w:jc w:val="left"/>
    </w:pPr>
    <w:rPr>
      <w:lang w:bidi="ar-SA"/>
    </w:rPr>
  </w:style>
  <w:style w:type="paragraph" w:customStyle="1" w:styleId="aff">
    <w:name w:val="Обычный без отступа ЛЕВО"/>
    <w:basedOn w:val="a1"/>
    <w:qFormat/>
    <w:rsid w:val="00A3574A"/>
    <w:pPr>
      <w:ind w:firstLine="0"/>
    </w:pPr>
    <w:rPr>
      <w:lang w:bidi="ar-SA"/>
    </w:rPr>
  </w:style>
  <w:style w:type="paragraph" w:customStyle="1" w:styleId="aff0">
    <w:name w:val="Выделение текста"/>
    <w:basedOn w:val="a1"/>
    <w:next w:val="a1"/>
    <w:qFormat/>
    <w:rsid w:val="00A3574A"/>
    <w:pPr>
      <w:keepNext/>
      <w:spacing w:before="120"/>
    </w:pPr>
    <w:rPr>
      <w:b/>
      <w:color w:val="808080" w:themeColor="background1" w:themeShade="80"/>
      <w:lang w:eastAsia="ru-RU" w:bidi="ar-SA"/>
    </w:rPr>
  </w:style>
  <w:style w:type="character" w:styleId="aff1">
    <w:name w:val="annotation reference"/>
    <w:basedOn w:val="a2"/>
    <w:uiPriority w:val="99"/>
    <w:semiHidden/>
    <w:unhideWhenUsed/>
    <w:rsid w:val="00A3574A"/>
    <w:rPr>
      <w:sz w:val="16"/>
      <w:szCs w:val="16"/>
    </w:rPr>
  </w:style>
  <w:style w:type="character" w:styleId="aff2">
    <w:name w:val="Placeholder Text"/>
    <w:basedOn w:val="a2"/>
    <w:uiPriority w:val="99"/>
    <w:semiHidden/>
    <w:rsid w:val="00A3574A"/>
    <w:rPr>
      <w:color w:val="808080"/>
    </w:rPr>
  </w:style>
  <w:style w:type="character" w:styleId="aff3">
    <w:name w:val="Subtle Emphasis"/>
    <w:basedOn w:val="a2"/>
    <w:uiPriority w:val="19"/>
    <w:qFormat/>
    <w:rsid w:val="00A3574A"/>
    <w:rPr>
      <w:rFonts w:ascii="Times New Roman" w:hAnsi="Times New Roman" w:cs="Times New Roman" w:hint="default"/>
      <w:iCs/>
      <w:color w:val="auto"/>
      <w:sz w:val="24"/>
    </w:rPr>
  </w:style>
  <w:style w:type="character" w:styleId="aff4">
    <w:name w:val="Intense Emphasis"/>
    <w:basedOn w:val="a2"/>
    <w:uiPriority w:val="21"/>
    <w:qFormat/>
    <w:rsid w:val="00A3574A"/>
    <w:rPr>
      <w:rFonts w:ascii="Times New Roman" w:hAnsi="Times New Roman" w:cs="Times New Roman" w:hint="default"/>
      <w:b/>
      <w:bCs/>
      <w:iCs/>
      <w:color w:val="auto"/>
      <w:sz w:val="24"/>
    </w:rPr>
  </w:style>
  <w:style w:type="character" w:customStyle="1" w:styleId="3Exact">
    <w:name w:val="Основной текст (3) Exact"/>
    <w:basedOn w:val="a2"/>
    <w:rsid w:val="00A3574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2pt1">
    <w:name w:val="Основной текст (2) + 12 pt1"/>
    <w:aliases w:val="Полужирный1"/>
    <w:basedOn w:val="22"/>
    <w:rsid w:val="00A3574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"/>
    <w:basedOn w:val="22"/>
    <w:rsid w:val="00A3574A"/>
    <w:rPr>
      <w:rFonts w:ascii="Times New Roman" w:eastAsia="Times New Roman" w:hAnsi="Times New Roman" w:cs="Times New Roman"/>
      <w:color w:val="000000"/>
      <w:sz w:val="22"/>
      <w:szCs w:val="22"/>
      <w:lang w:eastAsia="ru-RU" w:bidi="ru-RU"/>
    </w:rPr>
  </w:style>
  <w:style w:type="character" w:customStyle="1" w:styleId="210">
    <w:name w:val="Основной текст (2) + 10"/>
    <w:aliases w:val="5 pt,Основной текст (2) + Arial,6,Курсив"/>
    <w:basedOn w:val="22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ru-RU" w:eastAsia="ru-RU" w:bidi="ru-RU"/>
    </w:rPr>
  </w:style>
  <w:style w:type="character" w:customStyle="1" w:styleId="102">
    <w:name w:val="Основной текст (10)_"/>
    <w:basedOn w:val="a2"/>
    <w:rsid w:val="00A3574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103">
    <w:name w:val="Основной текст (10)"/>
    <w:basedOn w:val="102"/>
    <w:rsid w:val="00A3574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single"/>
      <w:effect w:val="none"/>
      <w:lang w:val="ru-RU" w:eastAsia="ru-RU" w:bidi="ru-RU"/>
    </w:rPr>
  </w:style>
  <w:style w:type="character" w:customStyle="1" w:styleId="210pt">
    <w:name w:val="Основной текст (2) + 10 pt"/>
    <w:basedOn w:val="22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4pt1">
    <w:name w:val="Основной текст (2) + 14 pt1"/>
    <w:aliases w:val="Полужирный2"/>
    <w:basedOn w:val="22"/>
    <w:rsid w:val="00A35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9pt1">
    <w:name w:val="Основной текст (2) + 9 pt1"/>
    <w:aliases w:val="Полужирный3"/>
    <w:basedOn w:val="22"/>
    <w:rsid w:val="00A35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6">
    <w:name w:val="Основной текст (2) + Полужирный"/>
    <w:basedOn w:val="22"/>
    <w:rsid w:val="00A357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32pt">
    <w:name w:val="Подпись к таблице (3) + Интервал 2 pt"/>
    <w:basedOn w:val="36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2FranklinGothicHeavy">
    <w:name w:val="Основной текст (2) + Franklin Gothic Heavy"/>
    <w:aliases w:val="6 pt,7,8,Интервал -1 pt"/>
    <w:basedOn w:val="22"/>
    <w:rsid w:val="00A3574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en-US" w:eastAsia="en-US" w:bidi="en-US"/>
    </w:rPr>
  </w:style>
  <w:style w:type="character" w:customStyle="1" w:styleId="24pt">
    <w:name w:val="Основной текст (2) + 4 pt"/>
    <w:aliases w:val="Малые прописные"/>
    <w:basedOn w:val="22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character" w:customStyle="1" w:styleId="28pt">
    <w:name w:val="Основной текст (2) + 8 pt"/>
    <w:basedOn w:val="22"/>
    <w:rsid w:val="00A357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ru-RU" w:eastAsia="ru-RU" w:bidi="ru-RU"/>
    </w:rPr>
  </w:style>
  <w:style w:type="character" w:customStyle="1" w:styleId="aff5">
    <w:name w:val="Колонтитул"/>
    <w:basedOn w:val="a2"/>
    <w:rsid w:val="00A3574A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table" w:styleId="aff6">
    <w:name w:val="Table Grid"/>
    <w:basedOn w:val="a3"/>
    <w:uiPriority w:val="59"/>
    <w:rsid w:val="00A3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uiPriority w:val="99"/>
    <w:rsid w:val="00A3574A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7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AppData\Local\Temp\Rar$DI00.375\&#1055;&#1047;.docx" TargetMode="External"/><Relationship Id="rId18" Type="http://schemas.openxmlformats.org/officeDocument/2006/relationships/hyperlink" Target="file:///C:\Users\User\AppData\Local\Temp\Rar$DI00.375\&#1055;&#1047;.docx" TargetMode="External"/><Relationship Id="rId26" Type="http://schemas.openxmlformats.org/officeDocument/2006/relationships/hyperlink" Target="file:///C:\Users\User\AppData\Local\Temp\Rar$DI00.375\&#1055;&#1047;.docx" TargetMode="External"/><Relationship Id="rId39" Type="http://schemas.openxmlformats.org/officeDocument/2006/relationships/hyperlink" Target="file:///C:\Users\User\AppData\Local\Temp\Rar$DI00.375\&#1055;&#1047;.docx" TargetMode="External"/><Relationship Id="rId21" Type="http://schemas.openxmlformats.org/officeDocument/2006/relationships/hyperlink" Target="file:///C:\Users\User\AppData\Local\Temp\Rar$DI00.375\&#1055;&#1047;.docx" TargetMode="External"/><Relationship Id="rId34" Type="http://schemas.openxmlformats.org/officeDocument/2006/relationships/hyperlink" Target="file:///C:\Users\User\AppData\Local\Temp\Rar$DI00.375\&#1055;&#1047;.docx" TargetMode="External"/><Relationship Id="rId42" Type="http://schemas.openxmlformats.org/officeDocument/2006/relationships/hyperlink" Target="file:///C:\Users\User\AppData\Local\Temp\Rar$DI00.375\&#1055;&#1047;.docx" TargetMode="External"/><Relationship Id="rId47" Type="http://schemas.openxmlformats.org/officeDocument/2006/relationships/hyperlink" Target="file:///C:\Users\User\AppData\Local\Temp\Rar$DI00.375\&#1055;&#1047;.docx" TargetMode="External"/><Relationship Id="rId50" Type="http://schemas.openxmlformats.org/officeDocument/2006/relationships/hyperlink" Target="file:///C:\Users\User\AppData\Local\Temp\Rar$DI00.375\&#1055;&#1047;.docx" TargetMode="External"/><Relationship Id="rId55" Type="http://schemas.openxmlformats.org/officeDocument/2006/relationships/hyperlink" Target="file:///C:\Users\User\AppData\Local\Temp\Rar$DI00.375\&#1055;&#1047;.docx" TargetMode="External"/><Relationship Id="rId63" Type="http://schemas.openxmlformats.org/officeDocument/2006/relationships/hyperlink" Target="file:///C:\Users\User\AppData\Local\Temp\Rar$DI00.375\&#1055;&#1047;.docx" TargetMode="External"/><Relationship Id="rId68" Type="http://schemas.openxmlformats.org/officeDocument/2006/relationships/hyperlink" Target="file:///C:\Users\User\AppData\Local\Temp\Rar$DI00.375\&#1055;&#1047;.docx" TargetMode="External"/><Relationship Id="rId76" Type="http://schemas.openxmlformats.org/officeDocument/2006/relationships/theme" Target="theme/theme1.xml"/><Relationship Id="rId7" Type="http://schemas.openxmlformats.org/officeDocument/2006/relationships/hyperlink" Target="file:///C:\Users\User\AppData\Local\Temp\Rar$DI00.375\&#1055;&#1047;.docx" TargetMode="External"/><Relationship Id="rId71" Type="http://schemas.openxmlformats.org/officeDocument/2006/relationships/hyperlink" Target="file:///C:\Users\User\AppData\Local\Temp\Rar$DI00.375\&#1055;&#1047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AppData\Local\Temp\Rar$DI00.375\&#1055;&#1047;.docx" TargetMode="External"/><Relationship Id="rId29" Type="http://schemas.openxmlformats.org/officeDocument/2006/relationships/hyperlink" Target="file:///C:\Users\User\AppData\Local\Temp\Rar$DI00.375\&#1055;&#1047;.docx" TargetMode="External"/><Relationship Id="rId11" Type="http://schemas.openxmlformats.org/officeDocument/2006/relationships/hyperlink" Target="file:///C:\Users\User\AppData\Local\Temp\Rar$DI00.375\&#1055;&#1047;.docx" TargetMode="External"/><Relationship Id="rId24" Type="http://schemas.openxmlformats.org/officeDocument/2006/relationships/hyperlink" Target="file:///C:\Users\User\AppData\Local\Temp\Rar$DI00.375\&#1055;&#1047;.docx" TargetMode="External"/><Relationship Id="rId32" Type="http://schemas.openxmlformats.org/officeDocument/2006/relationships/hyperlink" Target="file:///C:\Users\User\AppData\Local\Temp\Rar$DI00.375\&#1055;&#1047;.docx" TargetMode="External"/><Relationship Id="rId37" Type="http://schemas.openxmlformats.org/officeDocument/2006/relationships/hyperlink" Target="file:///C:\Users\User\AppData\Local\Temp\Rar$DI00.375\&#1055;&#1047;.docx" TargetMode="External"/><Relationship Id="rId40" Type="http://schemas.openxmlformats.org/officeDocument/2006/relationships/hyperlink" Target="file:///C:\Users\User\AppData\Local\Temp\Rar$DI00.375\&#1055;&#1047;.docx" TargetMode="External"/><Relationship Id="rId45" Type="http://schemas.openxmlformats.org/officeDocument/2006/relationships/hyperlink" Target="file:///C:\Users\User\AppData\Local\Temp\Rar$DI00.375\&#1055;&#1047;.docx" TargetMode="External"/><Relationship Id="rId53" Type="http://schemas.openxmlformats.org/officeDocument/2006/relationships/hyperlink" Target="file:///C:\Users\User\AppData\Local\Temp\Rar$DI00.375\&#1055;&#1047;.docx" TargetMode="External"/><Relationship Id="rId58" Type="http://schemas.openxmlformats.org/officeDocument/2006/relationships/hyperlink" Target="file:///C:\Users\User\AppData\Local\Temp\Rar$DI00.375\&#1055;&#1047;.docx" TargetMode="External"/><Relationship Id="rId66" Type="http://schemas.openxmlformats.org/officeDocument/2006/relationships/hyperlink" Target="file:///C:\Users\User\AppData\Local\Temp\Rar$DI00.375\&#1055;&#1047;.docx" TargetMode="External"/><Relationship Id="rId74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file:///C:\Users\User\AppData\Local\Temp\Rar$DI00.375\&#1055;&#1047;.docx" TargetMode="External"/><Relationship Id="rId23" Type="http://schemas.openxmlformats.org/officeDocument/2006/relationships/hyperlink" Target="file:///C:\Users\User\AppData\Local\Temp\Rar$DI00.375\&#1055;&#1047;.docx" TargetMode="External"/><Relationship Id="rId28" Type="http://schemas.openxmlformats.org/officeDocument/2006/relationships/hyperlink" Target="file:///C:\Users\User\AppData\Local\Temp\Rar$DI00.375\&#1055;&#1047;.docx" TargetMode="External"/><Relationship Id="rId36" Type="http://schemas.openxmlformats.org/officeDocument/2006/relationships/hyperlink" Target="file:///C:\Users\User\AppData\Local\Temp\Rar$DI00.375\&#1055;&#1047;.docx" TargetMode="External"/><Relationship Id="rId49" Type="http://schemas.openxmlformats.org/officeDocument/2006/relationships/hyperlink" Target="file:///C:\Users\User\AppData\Local\Temp\Rar$DI00.375\&#1055;&#1047;.docx" TargetMode="External"/><Relationship Id="rId57" Type="http://schemas.openxmlformats.org/officeDocument/2006/relationships/hyperlink" Target="file:///C:\Users\User\AppData\Local\Temp\Rar$DI00.375\&#1055;&#1047;.docx" TargetMode="External"/><Relationship Id="rId61" Type="http://schemas.openxmlformats.org/officeDocument/2006/relationships/hyperlink" Target="file:///C:\Users\User\AppData\Local\Temp\Rar$DI00.375\&#1055;&#1047;.docx" TargetMode="External"/><Relationship Id="rId10" Type="http://schemas.openxmlformats.org/officeDocument/2006/relationships/hyperlink" Target="file:///C:\Users\User\AppData\Local\Temp\Rar$DI00.375\&#1055;&#1047;.docx" TargetMode="External"/><Relationship Id="rId19" Type="http://schemas.openxmlformats.org/officeDocument/2006/relationships/hyperlink" Target="file:///C:\Users\User\AppData\Local\Temp\Rar$DI00.375\&#1055;&#1047;.docx" TargetMode="External"/><Relationship Id="rId31" Type="http://schemas.openxmlformats.org/officeDocument/2006/relationships/hyperlink" Target="file:///C:\Users\User\AppData\Local\Temp\Rar$DI00.375\&#1055;&#1047;.docx" TargetMode="External"/><Relationship Id="rId44" Type="http://schemas.openxmlformats.org/officeDocument/2006/relationships/hyperlink" Target="file:///C:\Users\User\AppData\Local\Temp\Rar$DI00.375\&#1055;&#1047;.docx" TargetMode="External"/><Relationship Id="rId52" Type="http://schemas.openxmlformats.org/officeDocument/2006/relationships/hyperlink" Target="file:///C:\Users\User\AppData\Local\Temp\Rar$DI00.375\&#1055;&#1047;.docx" TargetMode="External"/><Relationship Id="rId60" Type="http://schemas.openxmlformats.org/officeDocument/2006/relationships/hyperlink" Target="file:///C:\Users\User\AppData\Local\Temp\Rar$DI00.375\&#1055;&#1047;.docx" TargetMode="External"/><Relationship Id="rId65" Type="http://schemas.openxmlformats.org/officeDocument/2006/relationships/hyperlink" Target="file:///C:\Users\User\AppData\Local\Temp\Rar$DI00.375\&#1055;&#1047;.docx" TargetMode="External"/><Relationship Id="rId73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file:///C:\Users\User\AppData\Local\Temp\Rar$DI00.375\&#1055;&#1047;.docx" TargetMode="External"/><Relationship Id="rId14" Type="http://schemas.openxmlformats.org/officeDocument/2006/relationships/hyperlink" Target="file:///C:\Users\User\AppData\Local\Temp\Rar$DI00.375\&#1055;&#1047;.docx" TargetMode="External"/><Relationship Id="rId22" Type="http://schemas.openxmlformats.org/officeDocument/2006/relationships/hyperlink" Target="file:///C:\Users\User\AppData\Local\Temp\Rar$DI00.375\&#1055;&#1047;.docx" TargetMode="External"/><Relationship Id="rId27" Type="http://schemas.openxmlformats.org/officeDocument/2006/relationships/hyperlink" Target="file:///C:\Users\User\AppData\Local\Temp\Rar$DI00.375\&#1055;&#1047;.docx" TargetMode="External"/><Relationship Id="rId30" Type="http://schemas.openxmlformats.org/officeDocument/2006/relationships/hyperlink" Target="file:///C:\Users\User\AppData\Local\Temp\Rar$DI00.375\&#1055;&#1047;.docx" TargetMode="External"/><Relationship Id="rId35" Type="http://schemas.openxmlformats.org/officeDocument/2006/relationships/hyperlink" Target="file:///C:\Users\User\AppData\Local\Temp\Rar$DI00.375\&#1055;&#1047;.docx" TargetMode="External"/><Relationship Id="rId43" Type="http://schemas.openxmlformats.org/officeDocument/2006/relationships/hyperlink" Target="file:///C:\Users\User\AppData\Local\Temp\Rar$DI00.375\&#1055;&#1047;.docx" TargetMode="External"/><Relationship Id="rId48" Type="http://schemas.openxmlformats.org/officeDocument/2006/relationships/hyperlink" Target="file:///C:\Users\User\AppData\Local\Temp\Rar$DI00.375\&#1055;&#1047;.docx" TargetMode="External"/><Relationship Id="rId56" Type="http://schemas.openxmlformats.org/officeDocument/2006/relationships/hyperlink" Target="file:///C:\Users\User\AppData\Local\Temp\Rar$DI00.375\&#1055;&#1047;.docx" TargetMode="External"/><Relationship Id="rId64" Type="http://schemas.openxmlformats.org/officeDocument/2006/relationships/hyperlink" Target="file:///C:\Users\User\AppData\Local\Temp\Rar$DI00.375\&#1055;&#1047;.docx" TargetMode="External"/><Relationship Id="rId69" Type="http://schemas.openxmlformats.org/officeDocument/2006/relationships/hyperlink" Target="file:///C:\Users\User\AppData\Local\Temp\Rar$DI00.375\&#1055;&#1047;.docx" TargetMode="External"/><Relationship Id="rId8" Type="http://schemas.openxmlformats.org/officeDocument/2006/relationships/hyperlink" Target="file:///C:\Users\User\AppData\Local\Temp\Rar$DI00.375\&#1055;&#1047;.docx" TargetMode="External"/><Relationship Id="rId51" Type="http://schemas.openxmlformats.org/officeDocument/2006/relationships/hyperlink" Target="file:///C:\Users\User\AppData\Local\Temp\Rar$DI00.375\&#1055;&#1047;.docx" TargetMode="External"/><Relationship Id="rId72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file:///C:\Users\User\AppData\Local\Temp\Rar$DI00.375\&#1055;&#1047;.docx" TargetMode="External"/><Relationship Id="rId17" Type="http://schemas.openxmlformats.org/officeDocument/2006/relationships/hyperlink" Target="file:///C:\Users\User\AppData\Local\Temp\Rar$DI00.375\&#1055;&#1047;.docx" TargetMode="External"/><Relationship Id="rId25" Type="http://schemas.openxmlformats.org/officeDocument/2006/relationships/hyperlink" Target="file:///C:\Users\User\AppData\Local\Temp\Rar$DI00.375\&#1055;&#1047;.docx" TargetMode="External"/><Relationship Id="rId33" Type="http://schemas.openxmlformats.org/officeDocument/2006/relationships/hyperlink" Target="file:///C:\Users\User\AppData\Local\Temp\Rar$DI00.375\&#1055;&#1047;.docx" TargetMode="External"/><Relationship Id="rId38" Type="http://schemas.openxmlformats.org/officeDocument/2006/relationships/hyperlink" Target="file:///C:\Users\User\AppData\Local\Temp\Rar$DI00.375\&#1055;&#1047;.docx" TargetMode="External"/><Relationship Id="rId46" Type="http://schemas.openxmlformats.org/officeDocument/2006/relationships/hyperlink" Target="file:///C:\Users\User\AppData\Local\Temp\Rar$DI00.375\&#1055;&#1047;.docx" TargetMode="External"/><Relationship Id="rId59" Type="http://schemas.openxmlformats.org/officeDocument/2006/relationships/hyperlink" Target="file:///C:\Users\User\AppData\Local\Temp\Rar$DI00.375\&#1055;&#1047;.docx" TargetMode="External"/><Relationship Id="rId67" Type="http://schemas.openxmlformats.org/officeDocument/2006/relationships/hyperlink" Target="file:///C:\Users\User\AppData\Local\Temp\Rar$DI00.375\&#1055;&#1047;.docx" TargetMode="External"/><Relationship Id="rId20" Type="http://schemas.openxmlformats.org/officeDocument/2006/relationships/hyperlink" Target="file:///C:\Users\User\AppData\Local\Temp\Rar$DI00.375\&#1055;&#1047;.docx" TargetMode="External"/><Relationship Id="rId41" Type="http://schemas.openxmlformats.org/officeDocument/2006/relationships/hyperlink" Target="file:///C:\Users\User\AppData\Local\Temp\Rar$DI00.375\&#1055;&#1047;.docx" TargetMode="External"/><Relationship Id="rId54" Type="http://schemas.openxmlformats.org/officeDocument/2006/relationships/hyperlink" Target="file:///C:\Users\User\AppData\Local\Temp\Rar$DI00.375\&#1055;&#1047;.docx" TargetMode="External"/><Relationship Id="rId62" Type="http://schemas.openxmlformats.org/officeDocument/2006/relationships/hyperlink" Target="file:///C:\Users\User\AppData\Local\Temp\Rar$DI00.375\&#1055;&#1047;.docx" TargetMode="External"/><Relationship Id="rId70" Type="http://schemas.openxmlformats.org/officeDocument/2006/relationships/hyperlink" Target="file:///C:\Users\User\AppData\Local\Temp\Rar$DI00.375\&#1055;&#1047;.docx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User\AppData\Local\Temp\Rar$DI00.375\&#1055;&#1047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9785</Words>
  <Characters>55779</Characters>
  <Application>Microsoft Office Word</Application>
  <DocSecurity>0</DocSecurity>
  <Lines>464</Lines>
  <Paragraphs>130</Paragraphs>
  <ScaleCrop>false</ScaleCrop>
  <Company/>
  <LinksUpToDate>false</LinksUpToDate>
  <CharactersWithSpaces>65434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2021-07-09T05:13:00Z</dcterms:created>
  <dcterms:modified xsi:type="dcterms:W3CDTF">2021-07-09T05:14:00Z</dcterms:modified>
</cp:coreProperties>
</file>